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sz w:val="32"/>
          <w:szCs w:val="29"/>
        </w:rPr>
      </w:pPr>
      <w:r>
        <w:rPr>
          <w:rFonts w:hint="eastAsia" w:ascii="黑体" w:hAnsi="黑体" w:eastAsia="黑体"/>
          <w:sz w:val="32"/>
          <w:szCs w:val="29"/>
        </w:rPr>
        <w:t>附件3</w:t>
      </w:r>
    </w:p>
    <w:p>
      <w:pPr>
        <w:spacing w:line="560" w:lineRule="exact"/>
        <w:jc w:val="center"/>
        <w:rPr>
          <w:rFonts w:ascii="方正小标宋_GBK" w:eastAsia="方正小标宋_GBK"/>
          <w:sz w:val="40"/>
          <w:szCs w:val="40"/>
        </w:rPr>
      </w:pPr>
    </w:p>
    <w:p>
      <w:pPr>
        <w:spacing w:line="560" w:lineRule="exact"/>
        <w:jc w:val="center"/>
        <w:rPr>
          <w:rFonts w:ascii="仿宋_GB2312" w:eastAsia="仿宋_GB2312"/>
          <w:sz w:val="29"/>
          <w:szCs w:val="29"/>
        </w:rPr>
      </w:pPr>
      <w:r>
        <w:rPr>
          <w:rFonts w:hint="eastAsia" w:ascii="方正小标宋_GBK" w:eastAsia="方正小标宋_GBK"/>
          <w:sz w:val="40"/>
          <w:szCs w:val="40"/>
          <w:lang w:eastAsia="zh-CN"/>
        </w:rPr>
        <w:t>州特教高中</w:t>
      </w:r>
      <w:r>
        <w:rPr>
          <w:rFonts w:hint="eastAsia" w:ascii="方正小标宋_GBK" w:eastAsia="方正小标宋_GBK"/>
          <w:sz w:val="40"/>
          <w:szCs w:val="40"/>
        </w:rPr>
        <w:t>2020年城乡义务教育阶段家庭经济困难寄宿生生活费补助项目支出绩效评价报告</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 xml:space="preserve">                     </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根据《关于开展2021年预算绩效自评工作的通知》（州财绩〔2021〕3号文件精神，遵循“科学性、规范性、客观性和公共性”的原则，以开展业务情况、预算资金管理为主线，评价主要围绕部门职责、管理效率、履职效能、社会效应和服务对象满意度等方面进行综合评价。现将2020年绩效自评情况报告如下：</w:t>
      </w:r>
    </w:p>
    <w:p>
      <w:pPr>
        <w:pStyle w:val="7"/>
        <w:numPr>
          <w:ilvl w:val="0"/>
          <w:numId w:val="1"/>
        </w:numPr>
        <w:spacing w:line="560" w:lineRule="exact"/>
        <w:ind w:firstLineChars="0"/>
        <w:rPr>
          <w:rFonts w:ascii="黑体" w:hAnsi="黑体" w:eastAsia="黑体"/>
          <w:b/>
          <w:bCs/>
          <w:sz w:val="32"/>
          <w:szCs w:val="32"/>
        </w:rPr>
      </w:pPr>
      <w:r>
        <w:rPr>
          <w:rFonts w:hint="eastAsia" w:ascii="黑体" w:hAnsi="黑体" w:eastAsia="黑体"/>
          <w:b/>
          <w:bCs/>
          <w:sz w:val="32"/>
          <w:szCs w:val="32"/>
        </w:rPr>
        <w:t>项目基本情况</w:t>
      </w:r>
    </w:p>
    <w:p>
      <w:pPr>
        <w:pStyle w:val="7"/>
        <w:spacing w:line="560" w:lineRule="exact"/>
        <w:ind w:left="520" w:firstLine="0" w:firstLineChars="0"/>
        <w:rPr>
          <w:rFonts w:hint="eastAsia" w:ascii="仿宋" w:hAnsi="仿宋" w:eastAsia="仿宋" w:cs="仿宋"/>
          <w:sz w:val="32"/>
          <w:szCs w:val="32"/>
        </w:rPr>
      </w:pPr>
      <w:r>
        <w:rPr>
          <w:rFonts w:hint="eastAsia" w:ascii="仿宋" w:hAnsi="仿宋" w:eastAsia="仿宋" w:cs="仿宋"/>
          <w:sz w:val="32"/>
          <w:szCs w:val="32"/>
        </w:rPr>
        <w:t>（一）概况</w:t>
      </w:r>
    </w:p>
    <w:p>
      <w:pPr>
        <w:spacing w:line="560" w:lineRule="exact"/>
        <w:ind w:firstLine="640" w:firstLineChars="200"/>
        <w:rPr>
          <w:rFonts w:hint="eastAsia" w:ascii="仿宋" w:hAnsi="仿宋" w:eastAsia="仿宋" w:cs="仿宋_GB2312"/>
          <w:sz w:val="32"/>
          <w:szCs w:val="32"/>
        </w:rPr>
      </w:pPr>
      <w:r>
        <w:rPr>
          <w:rFonts w:hint="eastAsia" w:ascii="仿宋" w:hAnsi="仿宋" w:eastAsia="仿宋"/>
          <w:sz w:val="32"/>
          <w:szCs w:val="29"/>
        </w:rPr>
        <w:t>立项背景及目的:</w:t>
      </w:r>
      <w:r>
        <w:rPr>
          <w:rFonts w:hint="eastAsia" w:ascii="仿宋" w:hAnsi="仿宋" w:eastAsia="仿宋" w:cs="仿宋_GB2312"/>
          <w:sz w:val="32"/>
          <w:szCs w:val="32"/>
        </w:rPr>
        <w:t>帮助</w:t>
      </w:r>
      <w:r>
        <w:rPr>
          <w:rFonts w:hint="eastAsia" w:ascii="仿宋" w:hAnsi="仿宋" w:eastAsia="仿宋" w:cs="仿宋_GB2312"/>
          <w:sz w:val="32"/>
          <w:szCs w:val="32"/>
          <w:lang w:eastAsia="zh-CN"/>
        </w:rPr>
        <w:t>义务教育阶段家庭经济困难</w:t>
      </w:r>
      <w:r>
        <w:rPr>
          <w:rFonts w:hint="eastAsia" w:ascii="仿宋" w:hAnsi="仿宋" w:eastAsia="仿宋" w:cs="仿宋_GB2312"/>
          <w:sz w:val="32"/>
          <w:szCs w:val="32"/>
        </w:rPr>
        <w:t>学生解决学习、生活问题；缓解部分家庭经济压力，帮助学生顺利完成学业。</w:t>
      </w:r>
    </w:p>
    <w:p>
      <w:pPr>
        <w:spacing w:line="560" w:lineRule="exact"/>
        <w:ind w:firstLine="640" w:firstLineChars="200"/>
        <w:rPr>
          <w:rFonts w:ascii="仿宋" w:hAnsi="仿宋" w:eastAsia="仿宋"/>
          <w:sz w:val="32"/>
          <w:szCs w:val="29"/>
        </w:rPr>
      </w:pPr>
      <w:r>
        <w:rPr>
          <w:rFonts w:hint="eastAsia" w:ascii="仿宋" w:hAnsi="仿宋" w:eastAsia="仿宋"/>
          <w:sz w:val="32"/>
          <w:szCs w:val="29"/>
        </w:rPr>
        <w:t>预算资金来源及使用情况：根据《关于下达2020年城乡义务教育阶段家庭经济困难学生生活费补助中央及省级专项资金的通知》（州财教〔2020〕1</w:t>
      </w:r>
      <w:r>
        <w:rPr>
          <w:rFonts w:hint="eastAsia" w:ascii="仿宋" w:hAnsi="仿宋" w:eastAsia="仿宋"/>
          <w:sz w:val="32"/>
          <w:szCs w:val="29"/>
          <w:lang w:val="en-US" w:eastAsia="zh-CN"/>
        </w:rPr>
        <w:t>1</w:t>
      </w:r>
      <w:r>
        <w:rPr>
          <w:rFonts w:hint="eastAsia" w:ascii="仿宋" w:hAnsi="仿宋" w:eastAsia="仿宋"/>
          <w:sz w:val="32"/>
          <w:szCs w:val="29"/>
        </w:rPr>
        <w:t>号）</w:t>
      </w:r>
      <w:r>
        <w:rPr>
          <w:rFonts w:hint="eastAsia" w:ascii="仿宋" w:hAnsi="仿宋" w:eastAsia="仿宋"/>
          <w:sz w:val="32"/>
          <w:szCs w:val="29"/>
          <w:lang w:eastAsia="zh-CN"/>
        </w:rPr>
        <w:t>、</w:t>
      </w:r>
      <w:r>
        <w:rPr>
          <w:rFonts w:hint="eastAsia" w:ascii="仿宋" w:hAnsi="仿宋" w:eastAsia="仿宋"/>
          <w:sz w:val="32"/>
          <w:szCs w:val="29"/>
        </w:rPr>
        <w:t>（州财教〔2020〕</w:t>
      </w:r>
      <w:r>
        <w:rPr>
          <w:rFonts w:hint="eastAsia" w:ascii="仿宋" w:hAnsi="仿宋" w:eastAsia="仿宋"/>
          <w:sz w:val="32"/>
          <w:szCs w:val="29"/>
          <w:lang w:val="en-US" w:eastAsia="zh-CN"/>
        </w:rPr>
        <w:t>32</w:t>
      </w:r>
      <w:r>
        <w:rPr>
          <w:rFonts w:hint="eastAsia" w:ascii="仿宋" w:hAnsi="仿宋" w:eastAsia="仿宋"/>
          <w:sz w:val="32"/>
          <w:szCs w:val="29"/>
        </w:rPr>
        <w:t>号）文件，该项目预算资金为</w:t>
      </w:r>
      <w:r>
        <w:rPr>
          <w:rFonts w:hint="eastAsia" w:ascii="仿宋" w:hAnsi="仿宋" w:eastAsia="仿宋"/>
          <w:sz w:val="32"/>
          <w:szCs w:val="29"/>
          <w:lang w:val="en-US" w:eastAsia="zh-CN"/>
        </w:rPr>
        <w:t>11.84</w:t>
      </w:r>
      <w:r>
        <w:rPr>
          <w:rFonts w:hint="eastAsia" w:ascii="仿宋" w:hAnsi="仿宋" w:eastAsia="仿宋"/>
          <w:sz w:val="32"/>
          <w:szCs w:val="29"/>
        </w:rPr>
        <w:t>万元，中央专项资金</w:t>
      </w:r>
      <w:r>
        <w:rPr>
          <w:rFonts w:hint="eastAsia" w:ascii="仿宋" w:hAnsi="仿宋" w:eastAsia="仿宋"/>
          <w:sz w:val="32"/>
          <w:szCs w:val="29"/>
          <w:lang w:val="en-US" w:eastAsia="zh-CN"/>
        </w:rPr>
        <w:t>5.92</w:t>
      </w:r>
      <w:r>
        <w:rPr>
          <w:rFonts w:hint="eastAsia" w:ascii="仿宋" w:hAnsi="仿宋" w:eastAsia="仿宋"/>
          <w:sz w:val="32"/>
          <w:szCs w:val="29"/>
        </w:rPr>
        <w:t>万元，</w:t>
      </w:r>
      <w:r>
        <w:rPr>
          <w:rFonts w:hint="eastAsia" w:ascii="仿宋" w:hAnsi="仿宋" w:eastAsia="仿宋"/>
          <w:sz w:val="32"/>
          <w:szCs w:val="29"/>
          <w:lang w:eastAsia="zh-CN"/>
        </w:rPr>
        <w:t>省级专项</w:t>
      </w:r>
      <w:r>
        <w:rPr>
          <w:rFonts w:hint="eastAsia" w:ascii="仿宋" w:hAnsi="仿宋" w:eastAsia="仿宋"/>
          <w:sz w:val="32"/>
          <w:szCs w:val="29"/>
        </w:rPr>
        <w:t>资金</w:t>
      </w:r>
      <w:r>
        <w:rPr>
          <w:rFonts w:hint="eastAsia" w:ascii="仿宋" w:hAnsi="仿宋" w:eastAsia="仿宋"/>
          <w:sz w:val="32"/>
          <w:szCs w:val="29"/>
          <w:lang w:val="en-US" w:eastAsia="zh-CN"/>
        </w:rPr>
        <w:t>5.92</w:t>
      </w:r>
      <w:r>
        <w:rPr>
          <w:rFonts w:hint="eastAsia" w:ascii="仿宋" w:hAnsi="仿宋" w:eastAsia="仿宋"/>
          <w:sz w:val="32"/>
          <w:szCs w:val="29"/>
        </w:rPr>
        <w:t>万元。2020年项目实施支出</w:t>
      </w:r>
      <w:r>
        <w:rPr>
          <w:rFonts w:hint="eastAsia" w:ascii="仿宋" w:hAnsi="仿宋" w:eastAsia="仿宋"/>
          <w:sz w:val="32"/>
          <w:szCs w:val="29"/>
          <w:lang w:val="en-US" w:eastAsia="zh-CN"/>
        </w:rPr>
        <w:t>9.44</w:t>
      </w:r>
      <w:r>
        <w:rPr>
          <w:rFonts w:hint="eastAsia" w:ascii="仿宋" w:hAnsi="仿宋" w:eastAsia="仿宋"/>
          <w:sz w:val="32"/>
          <w:szCs w:val="29"/>
        </w:rPr>
        <w:t>万元。</w:t>
      </w:r>
    </w:p>
    <w:p>
      <w:pPr>
        <w:numPr>
          <w:ilvl w:val="0"/>
          <w:numId w:val="2"/>
        </w:numPr>
        <w:spacing w:line="560" w:lineRule="exact"/>
        <w:ind w:left="800" w:leftChars="0" w:firstLine="0" w:firstLineChars="0"/>
        <w:rPr>
          <w:rFonts w:hint="eastAsia" w:ascii="仿宋" w:hAnsi="仿宋" w:eastAsia="仿宋" w:cs="仿宋"/>
          <w:sz w:val="32"/>
          <w:szCs w:val="29"/>
        </w:rPr>
      </w:pPr>
      <w:r>
        <w:rPr>
          <w:rFonts w:hint="eastAsia" w:ascii="仿宋" w:hAnsi="仿宋" w:eastAsia="仿宋" w:cs="仿宋"/>
          <w:sz w:val="32"/>
          <w:szCs w:val="29"/>
        </w:rPr>
        <w:t>绩效目标</w:t>
      </w:r>
    </w:p>
    <w:p>
      <w:pPr>
        <w:ind w:firstLine="640" w:firstLineChars="200"/>
        <w:rPr>
          <w:rFonts w:hint="eastAsia" w:ascii="仿宋" w:hAnsi="仿宋" w:eastAsia="仿宋"/>
          <w:sz w:val="32"/>
          <w:szCs w:val="29"/>
        </w:rPr>
      </w:pPr>
      <w:r>
        <w:rPr>
          <w:rFonts w:hint="eastAsia" w:ascii="仿宋" w:hAnsi="仿宋" w:eastAsia="仿宋"/>
          <w:sz w:val="32"/>
          <w:szCs w:val="29"/>
        </w:rPr>
        <w:t>绩效总目标：严格落实国家</w:t>
      </w:r>
      <w:r>
        <w:rPr>
          <w:rFonts w:hint="eastAsia" w:ascii="仿宋" w:hAnsi="仿宋" w:eastAsia="仿宋"/>
          <w:sz w:val="32"/>
          <w:szCs w:val="29"/>
          <w:lang w:eastAsia="zh-CN"/>
        </w:rPr>
        <w:t>资助</w:t>
      </w:r>
      <w:r>
        <w:rPr>
          <w:rFonts w:hint="eastAsia" w:ascii="仿宋" w:hAnsi="仿宋" w:eastAsia="仿宋"/>
          <w:sz w:val="32"/>
          <w:szCs w:val="29"/>
        </w:rPr>
        <w:t>政策帮助</w:t>
      </w:r>
      <w:r>
        <w:rPr>
          <w:rFonts w:hint="eastAsia" w:ascii="仿宋" w:hAnsi="仿宋" w:eastAsia="仿宋" w:cs="仿宋_GB2312"/>
          <w:sz w:val="32"/>
          <w:szCs w:val="32"/>
          <w:lang w:eastAsia="zh-CN"/>
        </w:rPr>
        <w:t>义务教育阶段家庭经济困难</w:t>
      </w:r>
      <w:r>
        <w:rPr>
          <w:rFonts w:hint="eastAsia" w:ascii="仿宋" w:hAnsi="仿宋" w:eastAsia="仿宋" w:cs="仿宋_GB2312"/>
          <w:sz w:val="32"/>
          <w:szCs w:val="32"/>
        </w:rPr>
        <w:t>学生解决学习、生活问题</w:t>
      </w:r>
      <w:r>
        <w:rPr>
          <w:rFonts w:hint="eastAsia" w:ascii="仿宋" w:hAnsi="仿宋" w:eastAsia="仿宋"/>
          <w:sz w:val="32"/>
          <w:szCs w:val="29"/>
        </w:rPr>
        <w:t>，帮助困难学生顺利完成学业。</w:t>
      </w:r>
    </w:p>
    <w:p>
      <w:pPr>
        <w:spacing w:line="560" w:lineRule="exact"/>
        <w:ind w:firstLine="640"/>
        <w:rPr>
          <w:rFonts w:hint="eastAsia" w:ascii="仿宋" w:hAnsi="仿宋" w:eastAsia="仿宋"/>
          <w:color w:val="000000" w:themeColor="text1"/>
          <w:sz w:val="32"/>
          <w:szCs w:val="29"/>
          <w14:textFill>
            <w14:solidFill>
              <w14:schemeClr w14:val="tx1"/>
            </w14:solidFill>
          </w14:textFill>
        </w:rPr>
      </w:pPr>
      <w:r>
        <w:rPr>
          <w:rFonts w:hint="eastAsia" w:ascii="仿宋" w:hAnsi="仿宋" w:eastAsia="仿宋"/>
          <w:color w:val="000000" w:themeColor="text1"/>
          <w:sz w:val="32"/>
          <w:szCs w:val="29"/>
          <w14:textFill>
            <w14:solidFill>
              <w14:schemeClr w14:val="tx1"/>
            </w14:solidFill>
          </w14:textFill>
        </w:rPr>
        <w:t>具体绩效目标：</w:t>
      </w:r>
    </w:p>
    <w:p>
      <w:pPr>
        <w:spacing w:line="560" w:lineRule="exact"/>
        <w:ind w:firstLine="640"/>
        <w:rPr>
          <w:rFonts w:ascii="仿宋" w:hAnsi="仿宋" w:eastAsia="仿宋"/>
          <w:color w:val="000000" w:themeColor="text1"/>
          <w:sz w:val="32"/>
          <w:szCs w:val="29"/>
          <w14:textFill>
            <w14:solidFill>
              <w14:schemeClr w14:val="tx1"/>
            </w14:solidFill>
          </w14:textFill>
        </w:rPr>
      </w:pPr>
      <w:r>
        <w:rPr>
          <w:rFonts w:hint="eastAsia" w:ascii="仿宋" w:hAnsi="仿宋" w:eastAsia="仿宋"/>
          <w:color w:val="000000" w:themeColor="text1"/>
          <w:sz w:val="32"/>
          <w:szCs w:val="29"/>
          <w:lang w:eastAsia="zh-CN"/>
          <w14:textFill>
            <w14:solidFill>
              <w14:schemeClr w14:val="tx1"/>
            </w14:solidFill>
          </w14:textFill>
        </w:rPr>
        <w:t>①</w:t>
      </w:r>
      <w:r>
        <w:rPr>
          <w:rFonts w:hint="eastAsia" w:ascii="仿宋" w:hAnsi="仿宋" w:eastAsia="仿宋"/>
          <w:color w:val="000000" w:themeColor="text1"/>
          <w:sz w:val="32"/>
          <w:szCs w:val="29"/>
          <w14:textFill>
            <w14:solidFill>
              <w14:schemeClr w14:val="tx1"/>
            </w14:solidFill>
          </w14:textFill>
        </w:rPr>
        <w:t>产出指标：</w:t>
      </w:r>
      <w:r>
        <w:rPr>
          <w:rFonts w:hint="eastAsia" w:ascii="仿宋" w:hAnsi="仿宋" w:eastAsia="仿宋"/>
          <w:color w:val="000000" w:themeColor="text1"/>
          <w:sz w:val="32"/>
          <w:szCs w:val="29"/>
          <w:lang w:eastAsia="zh-CN"/>
          <w14:textFill>
            <w14:solidFill>
              <w14:schemeClr w14:val="tx1"/>
            </w14:solidFill>
          </w14:textFill>
        </w:rPr>
        <w:t>春季学期寄宿生生活费补助资金</w:t>
      </w:r>
      <w:r>
        <w:rPr>
          <w:rFonts w:hint="eastAsia" w:ascii="仿宋" w:hAnsi="仿宋" w:eastAsia="仿宋"/>
          <w:color w:val="000000" w:themeColor="text1"/>
          <w:sz w:val="32"/>
          <w:szCs w:val="29"/>
          <w14:textFill>
            <w14:solidFill>
              <w14:schemeClr w14:val="tx1"/>
            </w14:solidFill>
          </w14:textFill>
        </w:rPr>
        <w:t>受助</w:t>
      </w:r>
      <w:r>
        <w:rPr>
          <w:rFonts w:hint="eastAsia" w:ascii="仿宋" w:hAnsi="仿宋" w:eastAsia="仿宋"/>
          <w:color w:val="000000" w:themeColor="text1"/>
          <w:sz w:val="32"/>
          <w:szCs w:val="29"/>
          <w:lang w:eastAsia="zh-CN"/>
          <w14:textFill>
            <w14:solidFill>
              <w14:schemeClr w14:val="tx1"/>
            </w14:solidFill>
          </w14:textFill>
        </w:rPr>
        <w:t>学生</w:t>
      </w:r>
      <w:r>
        <w:rPr>
          <w:rFonts w:hint="eastAsia" w:ascii="仿宋" w:hAnsi="仿宋" w:eastAsia="仿宋"/>
          <w:color w:val="000000" w:themeColor="text1"/>
          <w:sz w:val="32"/>
          <w:szCs w:val="29"/>
          <w14:textFill>
            <w14:solidFill>
              <w14:schemeClr w14:val="tx1"/>
            </w14:solidFill>
          </w14:textFill>
        </w:rPr>
        <w:t>人数</w:t>
      </w:r>
      <w:r>
        <w:rPr>
          <w:rFonts w:hint="eastAsia" w:ascii="仿宋" w:hAnsi="仿宋" w:eastAsia="仿宋"/>
          <w:color w:val="000000" w:themeColor="text1"/>
          <w:sz w:val="32"/>
          <w:szCs w:val="29"/>
          <w:lang w:val="en-US" w:eastAsia="zh-CN"/>
          <w14:textFill>
            <w14:solidFill>
              <w14:schemeClr w14:val="tx1"/>
            </w14:solidFill>
          </w14:textFill>
        </w:rPr>
        <w:t>79人</w:t>
      </w:r>
      <w:r>
        <w:rPr>
          <w:rFonts w:hint="eastAsia" w:ascii="仿宋" w:hAnsi="仿宋" w:eastAsia="仿宋"/>
          <w:color w:val="000000" w:themeColor="text1"/>
          <w:sz w:val="32"/>
          <w:szCs w:val="29"/>
          <w14:textFill>
            <w14:solidFill>
              <w14:schemeClr w14:val="tx1"/>
            </w14:solidFill>
          </w14:textFill>
        </w:rPr>
        <w:t>，</w:t>
      </w:r>
      <w:r>
        <w:rPr>
          <w:rFonts w:hint="eastAsia" w:ascii="仿宋" w:hAnsi="仿宋" w:eastAsia="仿宋"/>
          <w:color w:val="000000" w:themeColor="text1"/>
          <w:sz w:val="32"/>
          <w:szCs w:val="29"/>
          <w:lang w:eastAsia="zh-CN"/>
          <w14:textFill>
            <w14:solidFill>
              <w14:schemeClr w14:val="tx1"/>
            </w14:solidFill>
          </w14:textFill>
        </w:rPr>
        <w:t>秋季学期寄宿生生活费补助资金学生</w:t>
      </w:r>
      <w:r>
        <w:rPr>
          <w:rFonts w:hint="eastAsia" w:ascii="仿宋" w:hAnsi="仿宋" w:eastAsia="仿宋"/>
          <w:color w:val="000000" w:themeColor="text1"/>
          <w:sz w:val="32"/>
          <w:szCs w:val="29"/>
          <w14:textFill>
            <w14:solidFill>
              <w14:schemeClr w14:val="tx1"/>
            </w14:solidFill>
          </w14:textFill>
        </w:rPr>
        <w:t>人数</w:t>
      </w:r>
      <w:r>
        <w:rPr>
          <w:rFonts w:hint="eastAsia" w:ascii="仿宋" w:hAnsi="仿宋" w:eastAsia="仿宋"/>
          <w:color w:val="000000" w:themeColor="text1"/>
          <w:sz w:val="32"/>
          <w:szCs w:val="29"/>
          <w:lang w:val="en-US" w:eastAsia="zh-CN"/>
          <w14:textFill>
            <w14:solidFill>
              <w14:schemeClr w14:val="tx1"/>
            </w14:solidFill>
          </w14:textFill>
        </w:rPr>
        <w:t>63人，</w:t>
      </w:r>
      <w:r>
        <w:rPr>
          <w:rFonts w:hint="eastAsia" w:ascii="仿宋" w:hAnsi="仿宋" w:eastAsia="仿宋"/>
          <w:color w:val="000000" w:themeColor="text1"/>
          <w:sz w:val="32"/>
          <w:szCs w:val="29"/>
          <w14:textFill>
            <w14:solidFill>
              <w14:schemeClr w14:val="tx1"/>
            </w14:solidFill>
          </w14:textFill>
        </w:rPr>
        <w:t>符合条件的学生受助率达100%，资金使用合规率为100%，春秋两季按时完成助学金的发放，资助标准为</w:t>
      </w:r>
      <w:r>
        <w:rPr>
          <w:rFonts w:hint="eastAsia" w:ascii="仿宋" w:hAnsi="仿宋" w:eastAsia="仿宋"/>
          <w:color w:val="000000" w:themeColor="text1"/>
          <w:sz w:val="32"/>
          <w:szCs w:val="29"/>
          <w:lang w:val="en-US" w:eastAsia="zh-CN"/>
          <w14:textFill>
            <w14:solidFill>
              <w14:schemeClr w14:val="tx1"/>
            </w14:solidFill>
          </w14:textFill>
        </w:rPr>
        <w:t>625</w:t>
      </w:r>
      <w:r>
        <w:rPr>
          <w:rFonts w:hint="eastAsia" w:ascii="仿宋" w:hAnsi="仿宋" w:eastAsia="仿宋"/>
          <w:color w:val="000000" w:themeColor="text1"/>
          <w:sz w:val="32"/>
          <w:szCs w:val="29"/>
          <w14:textFill>
            <w14:solidFill>
              <w14:schemeClr w14:val="tx1"/>
            </w14:solidFill>
          </w14:textFill>
        </w:rPr>
        <w:t>元/人/学期，资助资金控制有效性不超过预算下达数。</w:t>
      </w:r>
    </w:p>
    <w:p>
      <w:pPr>
        <w:spacing w:line="560" w:lineRule="exact"/>
        <w:rPr>
          <w:rFonts w:ascii="仿宋" w:hAnsi="仿宋" w:eastAsia="仿宋"/>
          <w:color w:val="000000" w:themeColor="text1"/>
          <w:sz w:val="32"/>
          <w:szCs w:val="29"/>
          <w14:textFill>
            <w14:solidFill>
              <w14:schemeClr w14:val="tx1"/>
            </w14:solidFill>
          </w14:textFill>
        </w:rPr>
      </w:pPr>
      <w:r>
        <w:rPr>
          <w:rFonts w:hint="eastAsia" w:ascii="仿宋_GB2312" w:eastAsia="仿宋_GB2312"/>
          <w:sz w:val="32"/>
          <w:szCs w:val="29"/>
        </w:rPr>
        <w:t xml:space="preserve">    </w:t>
      </w:r>
      <w:r>
        <w:rPr>
          <w:rFonts w:hint="eastAsia" w:ascii="仿宋_GB2312" w:eastAsia="仿宋_GB2312"/>
          <w:sz w:val="32"/>
          <w:szCs w:val="29"/>
          <w:lang w:eastAsia="zh-CN"/>
        </w:rPr>
        <w:t>②</w:t>
      </w:r>
      <w:r>
        <w:rPr>
          <w:rFonts w:hint="eastAsia" w:ascii="仿宋" w:hAnsi="仿宋" w:eastAsia="仿宋"/>
          <w:color w:val="000000" w:themeColor="text1"/>
          <w:sz w:val="32"/>
          <w:szCs w:val="29"/>
          <w14:textFill>
            <w14:solidFill>
              <w14:schemeClr w14:val="tx1"/>
            </w14:solidFill>
          </w14:textFill>
        </w:rPr>
        <w:t>效益指标：</w:t>
      </w:r>
      <w:r>
        <w:rPr>
          <w:rFonts w:hint="eastAsia" w:ascii="仿宋" w:hAnsi="仿宋" w:eastAsia="仿宋"/>
          <w:color w:val="000000" w:themeColor="text1"/>
          <w:sz w:val="32"/>
          <w:szCs w:val="29"/>
          <w:lang w:eastAsia="zh-CN"/>
          <w14:textFill>
            <w14:solidFill>
              <w14:schemeClr w14:val="tx1"/>
            </w14:solidFill>
          </w14:textFill>
        </w:rPr>
        <w:t>城乡义务教育阶段家庭经济困难寄宿生生活费补助</w:t>
      </w:r>
      <w:r>
        <w:rPr>
          <w:rFonts w:hint="eastAsia" w:ascii="仿宋" w:hAnsi="仿宋" w:eastAsia="仿宋"/>
          <w:color w:val="000000" w:themeColor="text1"/>
          <w:sz w:val="32"/>
          <w:szCs w:val="29"/>
          <w14:textFill>
            <w14:solidFill>
              <w14:schemeClr w14:val="tx1"/>
            </w14:solidFill>
          </w14:textFill>
        </w:rPr>
        <w:t>项目的实施有效缓解</w:t>
      </w:r>
      <w:r>
        <w:rPr>
          <w:rFonts w:hint="eastAsia" w:ascii="仿宋" w:hAnsi="仿宋" w:eastAsia="仿宋"/>
          <w:color w:val="000000" w:themeColor="text1"/>
          <w:sz w:val="32"/>
          <w:szCs w:val="29"/>
          <w:lang w:eastAsia="zh-CN"/>
          <w14:textFill>
            <w14:solidFill>
              <w14:schemeClr w14:val="tx1"/>
            </w14:solidFill>
          </w14:textFill>
        </w:rPr>
        <w:t>初中学生</w:t>
      </w:r>
      <w:r>
        <w:rPr>
          <w:rFonts w:hint="eastAsia" w:ascii="仿宋" w:hAnsi="仿宋" w:eastAsia="仿宋"/>
          <w:color w:val="000000" w:themeColor="text1"/>
          <w:sz w:val="32"/>
          <w:szCs w:val="29"/>
          <w14:textFill>
            <w14:solidFill>
              <w14:schemeClr w14:val="tx1"/>
            </w14:solidFill>
          </w14:textFill>
        </w:rPr>
        <w:t>困难家庭经济压力。</w:t>
      </w:r>
    </w:p>
    <w:p>
      <w:pPr>
        <w:spacing w:line="560" w:lineRule="exact"/>
        <w:rPr>
          <w:rFonts w:ascii="仿宋" w:hAnsi="仿宋" w:eastAsia="仿宋"/>
          <w:color w:val="000000" w:themeColor="text1"/>
          <w:sz w:val="32"/>
          <w:szCs w:val="29"/>
          <w14:textFill>
            <w14:solidFill>
              <w14:schemeClr w14:val="tx1"/>
            </w14:solidFill>
          </w14:textFill>
        </w:rPr>
      </w:pPr>
      <w:r>
        <w:rPr>
          <w:rFonts w:hint="eastAsia" w:ascii="仿宋" w:hAnsi="仿宋" w:eastAsia="仿宋"/>
          <w:color w:val="000000" w:themeColor="text1"/>
          <w:sz w:val="32"/>
          <w:szCs w:val="29"/>
          <w14:textFill>
            <w14:solidFill>
              <w14:schemeClr w14:val="tx1"/>
            </w14:solidFill>
          </w14:textFill>
        </w:rPr>
        <w:t xml:space="preserve">    满意度指标：受助学生及家庭满意度达95%以上。</w:t>
      </w:r>
    </w:p>
    <w:p>
      <w:pPr>
        <w:spacing w:line="560" w:lineRule="exact"/>
        <w:rPr>
          <w:rFonts w:ascii="黑体" w:hAnsi="黑体" w:eastAsia="黑体"/>
          <w:b/>
          <w:bCs/>
          <w:sz w:val="32"/>
          <w:szCs w:val="29"/>
        </w:rPr>
      </w:pPr>
      <w:r>
        <w:rPr>
          <w:rFonts w:hint="eastAsia" w:ascii="仿宋_GB2312" w:eastAsia="仿宋_GB2312"/>
          <w:b/>
          <w:bCs/>
          <w:sz w:val="32"/>
          <w:szCs w:val="29"/>
        </w:rPr>
        <w:t xml:space="preserve">   </w:t>
      </w:r>
      <w:r>
        <w:rPr>
          <w:rFonts w:hint="eastAsia" w:ascii="黑体" w:hAnsi="黑体" w:eastAsia="黑体"/>
          <w:b/>
          <w:bCs/>
          <w:sz w:val="32"/>
          <w:szCs w:val="29"/>
        </w:rPr>
        <w:t xml:space="preserve"> 二、绩效评价工作情况</w:t>
      </w:r>
    </w:p>
    <w:p>
      <w:pPr>
        <w:spacing w:line="560" w:lineRule="exact"/>
        <w:rPr>
          <w:rFonts w:ascii="仿宋_GB2312" w:eastAsia="仿宋_GB2312"/>
          <w:sz w:val="32"/>
          <w:szCs w:val="29"/>
        </w:rPr>
      </w:pPr>
      <w:r>
        <w:rPr>
          <w:rFonts w:hint="eastAsia" w:ascii="仿宋_GB2312" w:eastAsia="仿宋_GB2312"/>
          <w:sz w:val="32"/>
          <w:szCs w:val="29"/>
        </w:rPr>
        <w:t xml:space="preserve">    （一）绩效评价工作情况包括评价的目的、对象和范围。</w:t>
      </w:r>
    </w:p>
    <w:p>
      <w:pPr>
        <w:spacing w:line="560" w:lineRule="exact"/>
        <w:rPr>
          <w:rFonts w:ascii="仿宋" w:hAnsi="仿宋" w:eastAsia="仿宋"/>
          <w:color w:val="000000" w:themeColor="text1"/>
          <w:sz w:val="32"/>
          <w:szCs w:val="32"/>
          <w:shd w:val="clear" w:color="auto" w:fill="FFFFFF"/>
          <w14:textFill>
            <w14:solidFill>
              <w14:schemeClr w14:val="tx1"/>
            </w14:solidFill>
          </w14:textFill>
        </w:rPr>
      </w:pPr>
      <w:r>
        <w:rPr>
          <w:rFonts w:hint="eastAsia" w:ascii="仿宋_GB2312" w:eastAsia="仿宋_GB2312"/>
          <w:sz w:val="32"/>
          <w:szCs w:val="29"/>
        </w:rPr>
        <w:t xml:space="preserve">  </w:t>
      </w:r>
      <w:r>
        <w:rPr>
          <w:rFonts w:hint="eastAsia" w:ascii="仿宋_GB2312" w:eastAsia="仿宋_GB2312"/>
          <w:color w:val="000000" w:themeColor="text1"/>
          <w:sz w:val="32"/>
          <w:szCs w:val="29"/>
          <w14:textFill>
            <w14:solidFill>
              <w14:schemeClr w14:val="tx1"/>
            </w14:solidFill>
          </w14:textFill>
        </w:rPr>
        <w:t xml:space="preserve"> </w:t>
      </w:r>
      <w:r>
        <w:rPr>
          <w:rFonts w:hint="eastAsia" w:ascii="仿宋" w:hAnsi="仿宋" w:eastAsia="仿宋"/>
          <w:color w:val="000000" w:themeColor="text1"/>
          <w:sz w:val="32"/>
          <w:szCs w:val="29"/>
          <w14:textFill>
            <w14:solidFill>
              <w14:schemeClr w14:val="tx1"/>
            </w14:solidFill>
          </w14:textFill>
        </w:rPr>
        <w:t xml:space="preserve"> 目的：</w:t>
      </w:r>
      <w:r>
        <w:rPr>
          <w:rFonts w:hint="eastAsia" w:ascii="仿宋" w:hAnsi="仿宋" w:eastAsia="仿宋"/>
          <w:color w:val="000000" w:themeColor="text1"/>
          <w:sz w:val="32"/>
          <w:szCs w:val="32"/>
          <w:shd w:val="clear" w:color="auto" w:fill="FFFFFF"/>
          <w14:textFill>
            <w14:solidFill>
              <w14:schemeClr w14:val="tx1"/>
            </w14:solidFill>
          </w14:textFill>
        </w:rPr>
        <w:t>运用一定的量化指标及评价标准，通过单位履行职能所确定的绩效目标的实现程度，及为实现这一目标所安排预算的执行结果进行综合性评价，以此来了解资金使用是否达到预期目标、资金管理是否规范、资金使用是否有效，检验资金支出效率和效果，分析存在问题及原因，及时总结经验，改进管理措施，不断增强和落实绩效管理责任，完善工作机制，有效提高资金管理水平和使用效益，牢固树立“讲绩效、重绩效、用绩效”的绩效管理理念。</w:t>
      </w:r>
    </w:p>
    <w:p>
      <w:pPr>
        <w:spacing w:line="560" w:lineRule="exact"/>
        <w:rPr>
          <w:rFonts w:ascii="仿宋" w:hAnsi="仿宋" w:eastAsia="仿宋"/>
          <w:color w:val="000000" w:themeColor="text1"/>
          <w:sz w:val="32"/>
          <w:szCs w:val="29"/>
          <w14:textFill>
            <w14:solidFill>
              <w14:schemeClr w14:val="tx1"/>
            </w14:solidFill>
          </w14:textFill>
        </w:rPr>
      </w:pPr>
      <w:r>
        <w:rPr>
          <w:rFonts w:hint="eastAsia" w:ascii="仿宋" w:hAnsi="仿宋" w:eastAsia="仿宋"/>
          <w:color w:val="000000" w:themeColor="text1"/>
          <w:sz w:val="32"/>
          <w:szCs w:val="32"/>
          <w:shd w:val="clear" w:color="auto" w:fill="FFFFFF"/>
          <w14:textFill>
            <w14:solidFill>
              <w14:schemeClr w14:val="tx1"/>
            </w14:solidFill>
          </w14:textFill>
        </w:rPr>
        <w:t xml:space="preserve">    对象和范围：通过年初设定目标和全年实际执行数判断出2020年</w:t>
      </w:r>
      <w:r>
        <w:rPr>
          <w:rFonts w:hint="eastAsia" w:ascii="仿宋" w:hAnsi="仿宋" w:eastAsia="仿宋"/>
          <w:color w:val="000000" w:themeColor="text1"/>
          <w:sz w:val="32"/>
          <w:szCs w:val="32"/>
          <w:shd w:val="clear" w:color="auto" w:fill="FFFFFF"/>
          <w:lang w:eastAsia="zh-CN"/>
          <w14:textFill>
            <w14:solidFill>
              <w14:schemeClr w14:val="tx1"/>
            </w14:solidFill>
          </w14:textFill>
        </w:rPr>
        <w:t>义务教育阶段寄宿生生活费补助</w:t>
      </w:r>
      <w:r>
        <w:rPr>
          <w:rFonts w:hint="eastAsia" w:ascii="仿宋" w:hAnsi="仿宋" w:eastAsia="仿宋"/>
          <w:color w:val="000000" w:themeColor="text1"/>
          <w:sz w:val="32"/>
          <w:szCs w:val="32"/>
          <w:shd w:val="clear" w:color="auto" w:fill="FFFFFF"/>
          <w14:textFill>
            <w14:solidFill>
              <w14:schemeClr w14:val="tx1"/>
            </w14:solidFill>
          </w14:textFill>
        </w:rPr>
        <w:t>项目资金使用效益。</w:t>
      </w:r>
    </w:p>
    <w:p>
      <w:pPr>
        <w:spacing w:line="560" w:lineRule="exact"/>
        <w:rPr>
          <w:rFonts w:ascii="仿宋_GB2312" w:eastAsia="仿宋_GB2312"/>
          <w:sz w:val="32"/>
          <w:szCs w:val="29"/>
        </w:rPr>
      </w:pPr>
      <w:r>
        <w:rPr>
          <w:rFonts w:hint="eastAsia" w:ascii="仿宋_GB2312" w:eastAsia="仿宋_GB2312"/>
          <w:sz w:val="32"/>
          <w:szCs w:val="29"/>
        </w:rPr>
        <w:t xml:space="preserve">    （二）绩效评价原则、评价指标体系（附表说明）、评价方法、评价标准等。</w:t>
      </w:r>
    </w:p>
    <w:p>
      <w:pPr>
        <w:spacing w:line="560" w:lineRule="exact"/>
        <w:rPr>
          <w:rFonts w:ascii="仿宋" w:hAnsi="仿宋" w:eastAsia="仿宋"/>
          <w:color w:val="000000" w:themeColor="text1"/>
          <w:sz w:val="32"/>
          <w:szCs w:val="32"/>
          <w:shd w:val="clear" w:color="auto" w:fill="FFFFFF"/>
          <w14:textFill>
            <w14:solidFill>
              <w14:schemeClr w14:val="tx1"/>
            </w14:solidFill>
          </w14:textFill>
        </w:rPr>
      </w:pPr>
      <w:r>
        <w:rPr>
          <w:rFonts w:hint="eastAsia" w:ascii="仿宋" w:hAnsi="仿宋" w:eastAsia="仿宋"/>
          <w:color w:val="4A4A4A"/>
          <w:sz w:val="32"/>
          <w:szCs w:val="32"/>
          <w:shd w:val="clear" w:color="auto" w:fill="FFFFFF"/>
        </w:rPr>
        <w:t>　　</w:t>
      </w:r>
      <w:r>
        <w:rPr>
          <w:rFonts w:hint="eastAsia" w:ascii="仿宋" w:hAnsi="仿宋" w:eastAsia="仿宋"/>
          <w:color w:val="000000" w:themeColor="text1"/>
          <w:sz w:val="32"/>
          <w:szCs w:val="32"/>
          <w:shd w:val="clear" w:color="auto" w:fill="FFFFFF"/>
          <w14:textFill>
            <w14:solidFill>
              <w14:schemeClr w14:val="tx1"/>
            </w14:solidFill>
          </w14:textFill>
        </w:rPr>
        <w:t>绩效评价原则：一是科学规范原则，坚持定量与定性分析相结合的方法。二是全面系统原则，绩效评价涵盖财政资金使用的事前、事中、事后全过程。三是公正公开原则，绩效评价应坚持真实、客观、公正的要求，依法公开并接受监督。四是绩效相关原则，评价结果应反映支出与绩效的相关性。</w:t>
      </w:r>
    </w:p>
    <w:p>
      <w:pPr>
        <w:spacing w:line="560" w:lineRule="exact"/>
        <w:rPr>
          <w:rFonts w:ascii="仿宋" w:hAnsi="仿宋" w:eastAsia="仿宋"/>
          <w:color w:val="000000" w:themeColor="text1"/>
          <w:sz w:val="32"/>
          <w:szCs w:val="32"/>
          <w:shd w:val="clear" w:color="auto" w:fill="FFFFFF"/>
          <w14:textFill>
            <w14:solidFill>
              <w14:schemeClr w14:val="tx1"/>
            </w14:solidFill>
          </w14:textFill>
        </w:rPr>
      </w:pPr>
      <w:r>
        <w:rPr>
          <w:rFonts w:hint="eastAsia" w:ascii="仿宋" w:hAnsi="仿宋" w:eastAsia="仿宋"/>
          <w:color w:val="000000" w:themeColor="text1"/>
          <w:sz w:val="32"/>
          <w:szCs w:val="32"/>
          <w:shd w:val="clear" w:color="auto" w:fill="FFFFFF"/>
          <w14:textFill>
            <w14:solidFill>
              <w14:schemeClr w14:val="tx1"/>
            </w14:solidFill>
          </w14:textFill>
        </w:rPr>
        <w:t xml:space="preserve">    评价方法：各部门按照“谁使用资金、谁开展绩效自评”的原则，按照预算编制时设置的绩效目标和参考《项目支出绩效评价指标体系框架》（附件1），对项目支出实际情况开展的自评打分，并按照《项目支出绩效评价报告》（附件5）撰写评价报告。</w:t>
      </w:r>
    </w:p>
    <w:p>
      <w:pPr>
        <w:spacing w:line="560" w:lineRule="exact"/>
        <w:rPr>
          <w:rFonts w:ascii="仿宋" w:hAnsi="仿宋" w:eastAsia="仿宋"/>
          <w:color w:val="000000" w:themeColor="text1"/>
          <w:sz w:val="32"/>
          <w:szCs w:val="32"/>
          <w:shd w:val="clear" w:color="auto" w:fill="FFFFFF"/>
          <w14:textFill>
            <w14:solidFill>
              <w14:schemeClr w14:val="tx1"/>
            </w14:solidFill>
          </w14:textFill>
        </w:rPr>
      </w:pPr>
      <w:r>
        <w:rPr>
          <w:rFonts w:hint="eastAsia" w:ascii="仿宋" w:hAnsi="仿宋" w:eastAsia="仿宋"/>
          <w:color w:val="000000" w:themeColor="text1"/>
          <w:sz w:val="32"/>
          <w:szCs w:val="32"/>
          <w:shd w:val="clear" w:color="auto" w:fill="FFFFFF"/>
          <w14:textFill>
            <w14:solidFill>
              <w14:schemeClr w14:val="tx1"/>
            </w14:solidFill>
          </w14:textFill>
        </w:rPr>
        <w:t xml:space="preserve">    评价标准：根据自评得分得出自评结果。自评结论得分在90分（含）以上的，自评结果为“优秀”；90-80 分（含）为“良好”；80-60分（含）为“一般”；低于60分为“较差”。  </w:t>
      </w:r>
    </w:p>
    <w:p>
      <w:pPr>
        <w:spacing w:line="560" w:lineRule="exact"/>
        <w:rPr>
          <w:rFonts w:ascii="仿宋_GB2312" w:eastAsia="仿宋_GB2312"/>
          <w:sz w:val="32"/>
          <w:szCs w:val="29"/>
        </w:rPr>
      </w:pPr>
      <w:r>
        <w:rPr>
          <w:rFonts w:hint="eastAsia" w:ascii="仿宋_GB2312" w:eastAsia="仿宋_GB2312"/>
          <w:sz w:val="32"/>
          <w:szCs w:val="29"/>
        </w:rPr>
        <w:t xml:space="preserve">    （三）绩效评价工作过程。  </w:t>
      </w:r>
    </w:p>
    <w:p>
      <w:pPr>
        <w:spacing w:line="560" w:lineRule="exact"/>
        <w:rPr>
          <w:rFonts w:ascii="仿宋" w:hAnsi="仿宋" w:eastAsia="仿宋"/>
          <w:sz w:val="32"/>
          <w:szCs w:val="32"/>
        </w:rPr>
      </w:pPr>
      <w:r>
        <w:rPr>
          <w:rFonts w:hint="eastAsia" w:ascii="仿宋" w:hAnsi="仿宋" w:eastAsia="仿宋"/>
          <w:sz w:val="32"/>
          <w:szCs w:val="29"/>
        </w:rPr>
        <w:t xml:space="preserve">    前期准备：</w:t>
      </w:r>
      <w:r>
        <w:rPr>
          <w:rFonts w:hint="eastAsia" w:ascii="仿宋" w:hAnsi="仿宋" w:eastAsia="仿宋"/>
          <w:sz w:val="32"/>
          <w:szCs w:val="32"/>
        </w:rPr>
        <w:t>根据学校内部职责分工，各相关部门积极配合开展绩效自评工作，学习有关绩效评价工作的文件，充分认识绩效评价工作的重要性和必要性。根据各部门职责分工，压实责任，强化措施，确保项目绩效自评工作顺利开展；组织学习相关评价依据和文件，掌握自评要点和方法。</w:t>
      </w:r>
    </w:p>
    <w:p>
      <w:pPr>
        <w:spacing w:line="560" w:lineRule="exact"/>
        <w:rPr>
          <w:rFonts w:ascii="仿宋_GB2312" w:eastAsia="仿宋_GB2312"/>
          <w:sz w:val="32"/>
          <w:szCs w:val="29"/>
        </w:rPr>
      </w:pPr>
      <w:r>
        <w:rPr>
          <w:rFonts w:hint="eastAsia" w:ascii="仿宋" w:hAnsi="仿宋" w:eastAsia="仿宋"/>
          <w:sz w:val="32"/>
          <w:szCs w:val="32"/>
        </w:rPr>
        <w:t xml:space="preserve">    组织实施：收集整理预算相关材料；按评价时间、要求填报州级部门项目支出绩效自评表，撰写自评报告；按要求向财政报送项目支出绩效自评表和自评报告。总结提高，按要求公开部门项目支出绩效自评情况。</w:t>
      </w:r>
      <w:r>
        <w:rPr>
          <w:rFonts w:hint="eastAsia" w:ascii="仿宋" w:hAnsi="仿宋" w:eastAsia="仿宋"/>
          <w:sz w:val="32"/>
          <w:szCs w:val="29"/>
        </w:rPr>
        <w:t xml:space="preserve"> </w:t>
      </w:r>
    </w:p>
    <w:p>
      <w:pPr>
        <w:spacing w:line="560" w:lineRule="exact"/>
        <w:rPr>
          <w:rFonts w:ascii="黑体" w:hAnsi="黑体" w:eastAsia="黑体"/>
          <w:sz w:val="32"/>
          <w:szCs w:val="29"/>
        </w:rPr>
      </w:pPr>
      <w:r>
        <w:rPr>
          <w:rFonts w:hint="eastAsia" w:ascii="仿宋_GB2312" w:eastAsia="仿宋_GB2312"/>
          <w:sz w:val="32"/>
          <w:szCs w:val="29"/>
        </w:rPr>
        <w:t xml:space="preserve">   </w:t>
      </w:r>
      <w:r>
        <w:rPr>
          <w:rFonts w:hint="eastAsia" w:ascii="黑体" w:hAnsi="黑体" w:eastAsia="黑体"/>
          <w:sz w:val="32"/>
          <w:szCs w:val="29"/>
        </w:rPr>
        <w:t xml:space="preserve"> </w:t>
      </w:r>
      <w:r>
        <w:rPr>
          <w:rFonts w:hint="eastAsia" w:ascii="黑体" w:hAnsi="黑体" w:eastAsia="黑体"/>
          <w:b/>
          <w:bCs/>
          <w:sz w:val="32"/>
          <w:szCs w:val="29"/>
        </w:rPr>
        <w:t>三、综合评价结果及评价结论（附相关评分表）</w:t>
      </w:r>
    </w:p>
    <w:p>
      <w:pPr>
        <w:spacing w:line="560" w:lineRule="exact"/>
        <w:rPr>
          <w:rFonts w:ascii="仿宋" w:hAnsi="仿宋" w:eastAsia="仿宋"/>
          <w:color w:val="000000" w:themeColor="text1"/>
          <w:sz w:val="32"/>
          <w:szCs w:val="32"/>
          <w14:textFill>
            <w14:solidFill>
              <w14:schemeClr w14:val="tx1"/>
            </w14:solidFill>
          </w14:textFill>
        </w:rPr>
      </w:pPr>
      <w:r>
        <w:rPr>
          <w:rFonts w:hint="eastAsia" w:ascii="仿宋_GB2312" w:eastAsia="仿宋_GB2312"/>
          <w:sz w:val="32"/>
          <w:szCs w:val="29"/>
        </w:rPr>
        <w:t xml:space="preserve">   </w:t>
      </w:r>
      <w:r>
        <w:rPr>
          <w:rFonts w:hint="eastAsia" w:ascii="仿宋" w:hAnsi="仿宋" w:eastAsia="仿宋"/>
          <w:sz w:val="32"/>
          <w:szCs w:val="32"/>
        </w:rPr>
        <w:t xml:space="preserve"> </w:t>
      </w:r>
      <w:r>
        <w:rPr>
          <w:rFonts w:hint="eastAsia" w:ascii="仿宋" w:hAnsi="仿宋" w:eastAsia="仿宋"/>
          <w:color w:val="000000" w:themeColor="text1"/>
          <w:sz w:val="32"/>
          <w:szCs w:val="32"/>
          <w14:textFill>
            <w14:solidFill>
              <w14:schemeClr w14:val="tx1"/>
            </w14:solidFill>
          </w14:textFill>
        </w:rPr>
        <w:t>2020年</w:t>
      </w:r>
      <w:r>
        <w:rPr>
          <w:rFonts w:hint="eastAsia" w:ascii="仿宋" w:hAnsi="仿宋" w:eastAsia="仿宋"/>
          <w:color w:val="000000" w:themeColor="text1"/>
          <w:sz w:val="32"/>
          <w:szCs w:val="32"/>
          <w:shd w:val="clear" w:color="auto" w:fill="FFFFFF"/>
          <w:lang w:eastAsia="zh-CN"/>
          <w14:textFill>
            <w14:solidFill>
              <w14:schemeClr w14:val="tx1"/>
            </w14:solidFill>
          </w14:textFill>
        </w:rPr>
        <w:t>义务教育阶段寄宿生生活费补助</w:t>
      </w:r>
      <w:r>
        <w:rPr>
          <w:rFonts w:hint="eastAsia" w:ascii="仿宋" w:hAnsi="仿宋" w:eastAsia="仿宋"/>
          <w:color w:val="000000" w:themeColor="text1"/>
          <w:sz w:val="32"/>
          <w:szCs w:val="32"/>
          <w14:textFill>
            <w14:solidFill>
              <w14:schemeClr w14:val="tx1"/>
            </w14:solidFill>
          </w14:textFill>
        </w:rPr>
        <w:t>项目</w:t>
      </w:r>
      <w:r>
        <w:rPr>
          <w:rFonts w:hint="eastAsia" w:ascii="仿宋" w:hAnsi="仿宋" w:eastAsia="仿宋" w:cs="仿宋_GB2312"/>
          <w:sz w:val="32"/>
          <w:szCs w:val="32"/>
        </w:rPr>
        <w:t>春季学期获得</w:t>
      </w:r>
      <w:r>
        <w:rPr>
          <w:rFonts w:hint="eastAsia" w:ascii="仿宋" w:hAnsi="仿宋" w:eastAsia="仿宋"/>
          <w:color w:val="000000" w:themeColor="text1"/>
          <w:sz w:val="32"/>
          <w:szCs w:val="32"/>
          <w:shd w:val="clear" w:color="auto" w:fill="FFFFFF"/>
          <w:lang w:eastAsia="zh-CN"/>
          <w14:textFill>
            <w14:solidFill>
              <w14:schemeClr w14:val="tx1"/>
            </w14:solidFill>
          </w14:textFill>
        </w:rPr>
        <w:t>寄宿生生活费补助</w:t>
      </w:r>
      <w:r>
        <w:rPr>
          <w:rFonts w:hint="eastAsia" w:ascii="仿宋" w:hAnsi="仿宋" w:eastAsia="仿宋" w:cs="仿宋_GB2312"/>
          <w:sz w:val="32"/>
          <w:szCs w:val="32"/>
        </w:rPr>
        <w:t>学生人数为</w:t>
      </w:r>
      <w:r>
        <w:rPr>
          <w:rFonts w:hint="eastAsia" w:ascii="仿宋" w:hAnsi="仿宋" w:eastAsia="仿宋" w:cs="仿宋_GB2312"/>
          <w:sz w:val="32"/>
          <w:szCs w:val="32"/>
          <w:lang w:val="en-US" w:eastAsia="zh-CN"/>
        </w:rPr>
        <w:t>79</w:t>
      </w:r>
      <w:r>
        <w:rPr>
          <w:rFonts w:hint="eastAsia" w:ascii="仿宋" w:hAnsi="仿宋" w:eastAsia="仿宋" w:cs="仿宋_GB2312"/>
          <w:sz w:val="32"/>
          <w:szCs w:val="32"/>
        </w:rPr>
        <w:t>人，秋季学期获得</w:t>
      </w:r>
      <w:r>
        <w:rPr>
          <w:rFonts w:hint="eastAsia" w:ascii="仿宋" w:hAnsi="仿宋" w:eastAsia="仿宋"/>
          <w:color w:val="000000" w:themeColor="text1"/>
          <w:sz w:val="32"/>
          <w:szCs w:val="32"/>
          <w:shd w:val="clear" w:color="auto" w:fill="FFFFFF"/>
          <w:lang w:eastAsia="zh-CN"/>
          <w14:textFill>
            <w14:solidFill>
              <w14:schemeClr w14:val="tx1"/>
            </w14:solidFill>
          </w14:textFill>
        </w:rPr>
        <w:t>寄宿生生活费补助</w:t>
      </w:r>
      <w:r>
        <w:rPr>
          <w:rFonts w:hint="eastAsia" w:ascii="仿宋" w:hAnsi="仿宋" w:eastAsia="仿宋" w:cs="仿宋_GB2312"/>
          <w:sz w:val="32"/>
          <w:szCs w:val="32"/>
        </w:rPr>
        <w:t>学生人数为</w:t>
      </w:r>
      <w:r>
        <w:rPr>
          <w:rFonts w:hint="eastAsia" w:ascii="仿宋" w:hAnsi="仿宋" w:eastAsia="仿宋" w:cs="仿宋_GB2312"/>
          <w:sz w:val="32"/>
          <w:szCs w:val="32"/>
          <w:lang w:val="en-US" w:eastAsia="zh-CN"/>
        </w:rPr>
        <w:t>63</w:t>
      </w:r>
      <w:r>
        <w:rPr>
          <w:rFonts w:hint="eastAsia" w:ascii="仿宋" w:hAnsi="仿宋" w:eastAsia="仿宋" w:cs="仿宋_GB2312"/>
          <w:sz w:val="32"/>
          <w:szCs w:val="32"/>
        </w:rPr>
        <w:t>人，全年获得</w:t>
      </w:r>
      <w:r>
        <w:rPr>
          <w:rFonts w:hint="eastAsia" w:ascii="仿宋" w:hAnsi="仿宋" w:eastAsia="仿宋"/>
          <w:color w:val="000000" w:themeColor="text1"/>
          <w:sz w:val="32"/>
          <w:szCs w:val="32"/>
          <w:shd w:val="clear" w:color="auto" w:fill="FFFFFF"/>
          <w:lang w:eastAsia="zh-CN"/>
          <w14:textFill>
            <w14:solidFill>
              <w14:schemeClr w14:val="tx1"/>
            </w14:solidFill>
          </w14:textFill>
        </w:rPr>
        <w:t>寄宿生生活费补助</w:t>
      </w:r>
      <w:r>
        <w:rPr>
          <w:rFonts w:hint="eastAsia" w:ascii="仿宋" w:hAnsi="仿宋" w:eastAsia="仿宋" w:cs="仿宋_GB2312"/>
          <w:sz w:val="32"/>
          <w:szCs w:val="32"/>
        </w:rPr>
        <w:t>学生人</w:t>
      </w:r>
      <w:r>
        <w:rPr>
          <w:rFonts w:hint="eastAsia" w:ascii="仿宋" w:hAnsi="仿宋" w:eastAsia="仿宋" w:cs="仿宋_GB2312"/>
          <w:sz w:val="32"/>
          <w:szCs w:val="32"/>
          <w:lang w:eastAsia="zh-CN"/>
        </w:rPr>
        <w:t>次</w:t>
      </w:r>
      <w:r>
        <w:rPr>
          <w:rFonts w:hint="eastAsia" w:ascii="仿宋" w:hAnsi="仿宋" w:eastAsia="仿宋" w:cs="仿宋_GB2312"/>
          <w:sz w:val="32"/>
          <w:szCs w:val="32"/>
        </w:rPr>
        <w:t>为</w:t>
      </w:r>
      <w:r>
        <w:rPr>
          <w:rFonts w:hint="eastAsia" w:ascii="仿宋" w:hAnsi="仿宋" w:eastAsia="仿宋" w:cs="仿宋_GB2312"/>
          <w:sz w:val="32"/>
          <w:szCs w:val="32"/>
          <w:lang w:val="en-US" w:eastAsia="zh-CN"/>
        </w:rPr>
        <w:t>142</w:t>
      </w:r>
      <w:r>
        <w:rPr>
          <w:rFonts w:hint="eastAsia" w:ascii="仿宋" w:hAnsi="仿宋" w:eastAsia="仿宋" w:cs="仿宋_GB2312"/>
          <w:sz w:val="32"/>
          <w:szCs w:val="32"/>
        </w:rPr>
        <w:t>人；符合条件的学生受助率及资金使用合规率为100%；2020年春季学期</w:t>
      </w:r>
      <w:r>
        <w:rPr>
          <w:rFonts w:hint="eastAsia" w:ascii="仿宋" w:hAnsi="仿宋" w:eastAsia="仿宋"/>
          <w:color w:val="000000" w:themeColor="text1"/>
          <w:sz w:val="32"/>
          <w:szCs w:val="32"/>
          <w:shd w:val="clear" w:color="auto" w:fill="FFFFFF"/>
          <w:lang w:eastAsia="zh-CN"/>
          <w14:textFill>
            <w14:solidFill>
              <w14:schemeClr w14:val="tx1"/>
            </w14:solidFill>
          </w14:textFill>
        </w:rPr>
        <w:t>寄宿生生活费补助</w:t>
      </w:r>
      <w:r>
        <w:rPr>
          <w:rFonts w:hint="eastAsia" w:ascii="仿宋" w:hAnsi="仿宋" w:eastAsia="仿宋" w:cs="仿宋_GB2312"/>
          <w:sz w:val="32"/>
          <w:szCs w:val="32"/>
        </w:rPr>
        <w:t>已按时发放到位，2020年秋季学期</w:t>
      </w:r>
      <w:r>
        <w:rPr>
          <w:rFonts w:hint="eastAsia" w:ascii="仿宋" w:hAnsi="仿宋" w:eastAsia="仿宋"/>
          <w:color w:val="000000" w:themeColor="text1"/>
          <w:sz w:val="32"/>
          <w:szCs w:val="32"/>
          <w:shd w:val="clear" w:color="auto" w:fill="FFFFFF"/>
          <w:lang w:eastAsia="zh-CN"/>
          <w14:textFill>
            <w14:solidFill>
              <w14:schemeClr w14:val="tx1"/>
            </w14:solidFill>
          </w14:textFill>
        </w:rPr>
        <w:t>寄宿生生活费补助</w:t>
      </w:r>
      <w:r>
        <w:rPr>
          <w:rFonts w:hint="eastAsia" w:ascii="仿宋" w:hAnsi="仿宋" w:eastAsia="仿宋" w:cs="仿宋_GB2312"/>
          <w:sz w:val="32"/>
          <w:szCs w:val="32"/>
        </w:rPr>
        <w:t>已完成。全年共发放学生国家助学金</w:t>
      </w:r>
      <w:r>
        <w:rPr>
          <w:rFonts w:hint="eastAsia" w:ascii="仿宋" w:hAnsi="仿宋" w:eastAsia="仿宋" w:cs="仿宋_GB2312"/>
          <w:sz w:val="32"/>
          <w:szCs w:val="32"/>
          <w:lang w:val="en-US" w:eastAsia="zh-CN"/>
        </w:rPr>
        <w:t>9.44</w:t>
      </w:r>
      <w:r>
        <w:rPr>
          <w:rFonts w:hint="eastAsia" w:ascii="仿宋" w:hAnsi="仿宋" w:eastAsia="仿宋" w:cs="仿宋_GB2312"/>
          <w:sz w:val="32"/>
          <w:szCs w:val="32"/>
        </w:rPr>
        <w:t>万元</w:t>
      </w:r>
      <w:r>
        <w:rPr>
          <w:rFonts w:hint="eastAsia" w:ascii="仿宋" w:hAnsi="仿宋" w:eastAsia="仿宋" w:cs="仿宋_GB2312"/>
          <w:sz w:val="32"/>
          <w:szCs w:val="32"/>
          <w:lang w:eastAsia="zh-CN"/>
        </w:rPr>
        <w:t>。</w:t>
      </w:r>
      <w:r>
        <w:rPr>
          <w:rFonts w:hint="eastAsia" w:ascii="仿宋" w:hAnsi="仿宋" w:eastAsia="仿宋" w:cs="仿宋_GB2312"/>
          <w:sz w:val="32"/>
          <w:szCs w:val="32"/>
        </w:rPr>
        <w:t>该项目有效缓解贫困家庭</w:t>
      </w:r>
      <w:r>
        <w:rPr>
          <w:rFonts w:hint="eastAsia" w:ascii="仿宋" w:hAnsi="仿宋" w:eastAsia="仿宋" w:cs="仿宋_GB2312"/>
          <w:sz w:val="32"/>
          <w:szCs w:val="32"/>
          <w:lang w:eastAsia="zh-CN"/>
        </w:rPr>
        <w:t>初</w:t>
      </w:r>
      <w:r>
        <w:rPr>
          <w:rFonts w:hint="eastAsia" w:ascii="仿宋" w:hAnsi="仿宋" w:eastAsia="仿宋" w:cs="仿宋_GB2312"/>
          <w:sz w:val="32"/>
          <w:szCs w:val="32"/>
        </w:rPr>
        <w:t>中生的家庭压力；有利于培养青少年社会责任意识，增强其在学习、个人发展方面的动力；为学生提供更好的学习环境。通过该项目的实施，有效缓解贫困家庭</w:t>
      </w:r>
      <w:r>
        <w:rPr>
          <w:rFonts w:hint="eastAsia" w:ascii="仿宋" w:hAnsi="仿宋" w:eastAsia="仿宋" w:cs="仿宋_GB2312"/>
          <w:sz w:val="32"/>
          <w:szCs w:val="32"/>
          <w:lang w:eastAsia="zh-CN"/>
        </w:rPr>
        <w:t>初</w:t>
      </w:r>
      <w:r>
        <w:rPr>
          <w:rFonts w:hint="eastAsia" w:ascii="仿宋" w:hAnsi="仿宋" w:eastAsia="仿宋" w:cs="仿宋_GB2312"/>
          <w:sz w:val="32"/>
          <w:szCs w:val="32"/>
        </w:rPr>
        <w:t>中生的家庭压力，受助学生都较为满意。</w:t>
      </w:r>
      <w:r>
        <w:rPr>
          <w:rFonts w:hint="eastAsia" w:ascii="仿宋" w:hAnsi="仿宋" w:eastAsia="仿宋"/>
          <w:color w:val="000000" w:themeColor="text1"/>
          <w:sz w:val="32"/>
          <w:szCs w:val="32"/>
          <w14:textFill>
            <w14:solidFill>
              <w14:schemeClr w14:val="tx1"/>
            </w14:solidFill>
          </w14:textFill>
        </w:rPr>
        <w:t>该项目自评分为9</w:t>
      </w:r>
      <w:r>
        <w:rPr>
          <w:rFonts w:hint="eastAsia" w:ascii="仿宋" w:hAnsi="仿宋" w:eastAsia="仿宋"/>
          <w:color w:val="000000" w:themeColor="text1"/>
          <w:sz w:val="32"/>
          <w:szCs w:val="32"/>
          <w:lang w:val="en-US" w:eastAsia="zh-CN"/>
          <w14:textFill>
            <w14:solidFill>
              <w14:schemeClr w14:val="tx1"/>
            </w14:solidFill>
          </w14:textFill>
        </w:rPr>
        <w:t>7</w:t>
      </w:r>
      <w:r>
        <w:rPr>
          <w:rFonts w:hint="eastAsia" w:ascii="仿宋" w:hAnsi="仿宋" w:eastAsia="仿宋"/>
          <w:color w:val="000000" w:themeColor="text1"/>
          <w:sz w:val="32"/>
          <w:szCs w:val="32"/>
          <w14:textFill>
            <w14:solidFill>
              <w14:schemeClr w14:val="tx1"/>
            </w14:solidFill>
          </w14:textFill>
        </w:rPr>
        <w:t>分，自评结果为“优”。</w:t>
      </w:r>
    </w:p>
    <w:p>
      <w:pPr>
        <w:spacing w:line="560" w:lineRule="exact"/>
        <w:ind w:firstLine="643" w:firstLineChars="200"/>
        <w:rPr>
          <w:rFonts w:ascii="黑体" w:hAnsi="黑体" w:eastAsia="黑体"/>
          <w:b/>
          <w:bCs/>
          <w:sz w:val="32"/>
          <w:szCs w:val="29"/>
        </w:rPr>
      </w:pPr>
      <w:r>
        <w:rPr>
          <w:rFonts w:hint="eastAsia" w:ascii="黑体" w:hAnsi="黑体" w:eastAsia="黑体"/>
          <w:b/>
          <w:bCs/>
          <w:sz w:val="32"/>
          <w:szCs w:val="29"/>
        </w:rPr>
        <w:t>四、绩效评价分析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（一）决策（投入）情况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 xml:space="preserve"> 2020年预算下达项目经费</w:t>
      </w:r>
      <w:r>
        <w:rPr>
          <w:rFonts w:hint="eastAsia" w:ascii="仿宋" w:hAnsi="仿宋" w:eastAsia="仿宋" w:cs="仿宋"/>
          <w:sz w:val="32"/>
          <w:szCs w:val="32"/>
          <w:lang w:val="en-US" w:eastAsia="zh-CN"/>
        </w:rPr>
        <w:t>11.84</w:t>
      </w:r>
      <w:r>
        <w:rPr>
          <w:rFonts w:hint="eastAsia" w:ascii="仿宋" w:hAnsi="仿宋" w:eastAsia="仿宋" w:cs="仿宋"/>
          <w:sz w:val="32"/>
          <w:szCs w:val="32"/>
        </w:rPr>
        <w:t>万元，组织相关业务科室根据资金情况结合工作实际，确定项目绩效目标</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（二）过程情况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项目申报、审批程序符合相关管理规定，项目实施过程中资金收支严格履行相应程序和手续。</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（三）产出情况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数量指标：2020年春季学期受助学生人数为</w:t>
      </w:r>
      <w:r>
        <w:rPr>
          <w:rFonts w:hint="eastAsia" w:ascii="仿宋" w:hAnsi="仿宋" w:eastAsia="仿宋" w:cs="仿宋"/>
          <w:sz w:val="32"/>
          <w:szCs w:val="32"/>
          <w:lang w:val="en-US" w:eastAsia="zh-CN"/>
        </w:rPr>
        <w:t>79</w:t>
      </w:r>
      <w:r>
        <w:rPr>
          <w:rFonts w:hint="eastAsia" w:ascii="仿宋" w:hAnsi="仿宋" w:eastAsia="仿宋" w:cs="仿宋"/>
          <w:sz w:val="32"/>
          <w:szCs w:val="32"/>
        </w:rPr>
        <w:t>人次，秋季学期受助学生人数为</w:t>
      </w:r>
      <w:r>
        <w:rPr>
          <w:rFonts w:hint="eastAsia" w:ascii="仿宋" w:hAnsi="仿宋" w:eastAsia="仿宋" w:cs="仿宋"/>
          <w:sz w:val="32"/>
          <w:szCs w:val="32"/>
          <w:lang w:val="en-US" w:eastAsia="zh-CN"/>
        </w:rPr>
        <w:t>63</w:t>
      </w:r>
      <w:r>
        <w:rPr>
          <w:rFonts w:hint="eastAsia" w:ascii="仿宋" w:hAnsi="仿宋" w:eastAsia="仿宋" w:cs="仿宋"/>
          <w:sz w:val="32"/>
          <w:szCs w:val="32"/>
        </w:rPr>
        <w:t>人次，2020年全年</w:t>
      </w:r>
      <w:r>
        <w:rPr>
          <w:rFonts w:hint="eastAsia" w:ascii="仿宋" w:hAnsi="仿宋" w:eastAsia="仿宋"/>
          <w:color w:val="000000" w:themeColor="text1"/>
          <w:sz w:val="32"/>
          <w:szCs w:val="32"/>
          <w:shd w:val="clear" w:color="auto" w:fill="FFFFFF"/>
          <w:lang w:eastAsia="zh-CN"/>
          <w14:textFill>
            <w14:solidFill>
              <w14:schemeClr w14:val="tx1"/>
            </w14:solidFill>
          </w14:textFill>
        </w:rPr>
        <w:t>寄宿生生活费补助</w:t>
      </w:r>
      <w:r>
        <w:rPr>
          <w:rFonts w:hint="eastAsia" w:ascii="仿宋" w:hAnsi="仿宋" w:eastAsia="仿宋" w:cs="仿宋"/>
          <w:sz w:val="32"/>
          <w:szCs w:val="32"/>
        </w:rPr>
        <w:t>受助学生人数为</w:t>
      </w:r>
      <w:r>
        <w:rPr>
          <w:rFonts w:hint="eastAsia" w:ascii="仿宋" w:hAnsi="仿宋" w:eastAsia="仿宋" w:cs="仿宋"/>
          <w:sz w:val="32"/>
          <w:szCs w:val="32"/>
          <w:lang w:val="en-US" w:eastAsia="zh-CN"/>
        </w:rPr>
        <w:t>142</w:t>
      </w:r>
      <w:r>
        <w:rPr>
          <w:rFonts w:hint="eastAsia" w:ascii="仿宋" w:hAnsi="仿宋" w:eastAsia="仿宋" w:cs="仿宋"/>
          <w:sz w:val="32"/>
          <w:szCs w:val="32"/>
        </w:rPr>
        <w:t>人</w:t>
      </w:r>
      <w:r>
        <w:rPr>
          <w:rFonts w:hint="eastAsia" w:ascii="仿宋" w:hAnsi="仿宋" w:eastAsia="仿宋" w:cs="仿宋"/>
          <w:sz w:val="32"/>
          <w:szCs w:val="32"/>
          <w:lang w:eastAsia="zh-CN"/>
        </w:rPr>
        <w:t>次</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质量指标：符合条件的学生受助率为100%，资金使用合规率为100%，本年无误差。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时效指标：春季学期</w:t>
      </w:r>
      <w:r>
        <w:rPr>
          <w:rFonts w:hint="eastAsia" w:ascii="仿宋" w:hAnsi="仿宋" w:eastAsia="仿宋"/>
          <w:color w:val="000000" w:themeColor="text1"/>
          <w:sz w:val="32"/>
          <w:szCs w:val="32"/>
          <w:shd w:val="clear" w:color="auto" w:fill="FFFFFF"/>
          <w:lang w:eastAsia="zh-CN"/>
          <w14:textFill>
            <w14:solidFill>
              <w14:schemeClr w14:val="tx1"/>
            </w14:solidFill>
          </w14:textFill>
        </w:rPr>
        <w:t>寄宿生生活费补助</w:t>
      </w:r>
      <w:r>
        <w:rPr>
          <w:rFonts w:hint="eastAsia" w:ascii="仿宋" w:hAnsi="仿宋" w:eastAsia="仿宋" w:cs="仿宋"/>
          <w:sz w:val="32"/>
          <w:szCs w:val="32"/>
        </w:rPr>
        <w:t>已于春季学期已完成发</w:t>
      </w:r>
      <w:r>
        <w:rPr>
          <w:rFonts w:hint="eastAsia" w:ascii="仿宋" w:hAnsi="仿宋" w:eastAsia="仿宋" w:cs="仿宋"/>
          <w:sz w:val="32"/>
          <w:szCs w:val="32"/>
          <w:lang w:eastAsia="zh-CN"/>
        </w:rPr>
        <w:t>放</w:t>
      </w:r>
      <w:r>
        <w:rPr>
          <w:rFonts w:hint="eastAsia" w:ascii="仿宋" w:hAnsi="仿宋" w:eastAsia="仿宋" w:cs="仿宋"/>
          <w:sz w:val="32"/>
          <w:szCs w:val="32"/>
        </w:rPr>
        <w:t>工作，秋季学期</w:t>
      </w:r>
      <w:r>
        <w:rPr>
          <w:rFonts w:hint="eastAsia" w:ascii="仿宋" w:hAnsi="仿宋" w:eastAsia="仿宋"/>
          <w:color w:val="000000" w:themeColor="text1"/>
          <w:sz w:val="32"/>
          <w:szCs w:val="32"/>
          <w:shd w:val="clear" w:color="auto" w:fill="FFFFFF"/>
          <w:lang w:eastAsia="zh-CN"/>
          <w14:textFill>
            <w14:solidFill>
              <w14:schemeClr w14:val="tx1"/>
            </w14:solidFill>
          </w14:textFill>
        </w:rPr>
        <w:t>寄宿生生活费补助</w:t>
      </w:r>
      <w:r>
        <w:rPr>
          <w:rFonts w:hint="eastAsia" w:ascii="仿宋" w:hAnsi="仿宋" w:eastAsia="仿宋" w:cs="仿宋"/>
          <w:sz w:val="32"/>
          <w:szCs w:val="32"/>
        </w:rPr>
        <w:t>已于秋季学期已完成发</w:t>
      </w:r>
      <w:r>
        <w:rPr>
          <w:rFonts w:hint="eastAsia" w:ascii="仿宋" w:hAnsi="仿宋" w:eastAsia="仿宋" w:cs="仿宋"/>
          <w:sz w:val="32"/>
          <w:szCs w:val="32"/>
          <w:lang w:eastAsia="zh-CN"/>
        </w:rPr>
        <w:t>放</w:t>
      </w:r>
      <w:r>
        <w:rPr>
          <w:rFonts w:hint="eastAsia" w:ascii="仿宋" w:hAnsi="仿宋" w:eastAsia="仿宋" w:cs="仿宋"/>
          <w:sz w:val="32"/>
          <w:szCs w:val="32"/>
        </w:rPr>
        <w:t>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成本指标：资助标准为</w:t>
      </w:r>
      <w:r>
        <w:rPr>
          <w:rFonts w:hint="eastAsia" w:ascii="仿宋" w:hAnsi="仿宋" w:eastAsia="仿宋" w:cs="仿宋"/>
          <w:sz w:val="32"/>
          <w:szCs w:val="32"/>
          <w:lang w:val="en-US" w:eastAsia="zh-CN"/>
        </w:rPr>
        <w:t>625</w:t>
      </w:r>
      <w:r>
        <w:rPr>
          <w:rFonts w:hint="eastAsia" w:ascii="仿宋" w:hAnsi="仿宋" w:eastAsia="仿宋" w:cs="仿宋"/>
          <w:sz w:val="32"/>
          <w:szCs w:val="32"/>
        </w:rPr>
        <w:t>元/人/学期，2020年全年共发放</w:t>
      </w:r>
      <w:r>
        <w:rPr>
          <w:rFonts w:hint="eastAsia" w:ascii="仿宋" w:hAnsi="仿宋" w:eastAsia="仿宋"/>
          <w:color w:val="000000" w:themeColor="text1"/>
          <w:sz w:val="32"/>
          <w:szCs w:val="32"/>
          <w:shd w:val="clear" w:color="auto" w:fill="FFFFFF"/>
          <w:lang w:eastAsia="zh-CN"/>
          <w14:textFill>
            <w14:solidFill>
              <w14:schemeClr w14:val="tx1"/>
            </w14:solidFill>
          </w14:textFill>
        </w:rPr>
        <w:t>寄宿生生活费补助</w:t>
      </w:r>
      <w:r>
        <w:rPr>
          <w:rFonts w:hint="eastAsia" w:ascii="仿宋" w:hAnsi="仿宋" w:eastAsia="仿宋" w:cs="仿宋"/>
          <w:sz w:val="32"/>
          <w:szCs w:val="32"/>
          <w:lang w:val="en-US" w:eastAsia="zh-CN"/>
        </w:rPr>
        <w:t>9.44</w:t>
      </w:r>
      <w:r>
        <w:rPr>
          <w:rFonts w:hint="eastAsia" w:ascii="仿宋" w:hAnsi="仿宋" w:eastAsia="仿宋" w:cs="仿宋"/>
          <w:sz w:val="32"/>
          <w:szCs w:val="32"/>
        </w:rPr>
        <w:t xml:space="preserve">万元，未超过年初预算设定指标值。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（四）效益情况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社会效益：该项目的实施有效缓解普通</w:t>
      </w:r>
      <w:r>
        <w:rPr>
          <w:rFonts w:hint="eastAsia" w:ascii="仿宋" w:hAnsi="仿宋" w:eastAsia="仿宋" w:cs="仿宋"/>
          <w:sz w:val="32"/>
          <w:szCs w:val="32"/>
          <w:lang w:eastAsia="zh-CN"/>
        </w:rPr>
        <w:t>初</w:t>
      </w:r>
      <w:r>
        <w:rPr>
          <w:rFonts w:hint="eastAsia" w:ascii="仿宋" w:hAnsi="仿宋" w:eastAsia="仿宋" w:cs="仿宋"/>
          <w:sz w:val="32"/>
          <w:szCs w:val="32"/>
        </w:rPr>
        <w:t>中困难家庭经济压力</w:t>
      </w:r>
      <w:r>
        <w:rPr>
          <w:rFonts w:hint="eastAsia" w:ascii="仿宋" w:hAnsi="仿宋" w:eastAsia="仿宋" w:cs="仿宋"/>
          <w:sz w:val="32"/>
          <w:szCs w:val="32"/>
          <w:lang w:eastAsia="zh-CN"/>
        </w:rPr>
        <w:t>，帮助学生顺利完成学业</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满意度：受助学生及家庭满意度为95%以上</w:t>
      </w:r>
      <w:r>
        <w:rPr>
          <w:rFonts w:hint="eastAsia" w:ascii="仿宋" w:hAnsi="仿宋" w:eastAsia="仿宋" w:cs="仿宋"/>
          <w:sz w:val="32"/>
          <w:szCs w:val="32"/>
          <w:lang w:eastAsia="zh-CN"/>
        </w:rPr>
        <w:t>。</w:t>
      </w:r>
    </w:p>
    <w:p>
      <w:pPr>
        <w:spacing w:line="560" w:lineRule="exact"/>
        <w:ind w:firstLine="643" w:firstLineChars="200"/>
        <w:rPr>
          <w:rFonts w:ascii="黑体" w:hAnsi="黑体" w:eastAsia="黑体"/>
          <w:b/>
          <w:bCs/>
          <w:sz w:val="32"/>
          <w:szCs w:val="29"/>
        </w:rPr>
      </w:pPr>
      <w:r>
        <w:rPr>
          <w:rFonts w:hint="eastAsia" w:ascii="黑体" w:hAnsi="黑体" w:eastAsia="黑体"/>
          <w:b/>
          <w:bCs/>
          <w:sz w:val="32"/>
          <w:szCs w:val="29"/>
        </w:rPr>
        <w:t>五、主要经验及做法</w:t>
      </w:r>
    </w:p>
    <w:p>
      <w:pPr>
        <w:spacing w:line="560" w:lineRule="exact"/>
        <w:ind w:firstLine="405"/>
        <w:rPr>
          <w:rFonts w:hint="eastAsia" w:ascii="仿宋" w:hAnsi="仿宋" w:eastAsia="仿宋" w:cs="仿宋"/>
          <w:sz w:val="32"/>
          <w:szCs w:val="29"/>
        </w:rPr>
      </w:pPr>
      <w:r>
        <w:rPr>
          <w:rFonts w:hint="eastAsia" w:ascii="仿宋" w:hAnsi="仿宋" w:eastAsia="仿宋" w:cs="仿宋"/>
          <w:sz w:val="32"/>
          <w:szCs w:val="29"/>
        </w:rPr>
        <w:t>（一）主要经验及做法</w:t>
      </w:r>
    </w:p>
    <w:p>
      <w:pPr>
        <w:spacing w:line="560" w:lineRule="exac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4A4A4A"/>
          <w:sz w:val="32"/>
          <w:szCs w:val="32"/>
        </w:rPr>
        <w:t xml:space="preserve">    </w:t>
      </w:r>
      <w:r>
        <w:rPr>
          <w:rFonts w:hint="eastAsia" w:ascii="仿宋" w:hAnsi="仿宋" w:eastAsia="仿宋" w:cs="仿宋"/>
          <w:color w:val="000000" w:themeColor="text1"/>
          <w:sz w:val="32"/>
          <w:szCs w:val="32"/>
          <w14:textFill>
            <w14:solidFill>
              <w14:schemeClr w14:val="tx1"/>
            </w14:solidFill>
          </w14:textFill>
        </w:rPr>
        <w:t>一是总结经验、完善管理。积极对此次自查自评工作存在的薄弱环节，进行分析研究，查找原因，及时改进和调整，不断加强监督和管理，迅速提高财政支出管理绩效水平。</w:t>
      </w:r>
    </w:p>
    <w:p>
      <w:pPr>
        <w:pStyle w:val="4"/>
        <w:shd w:val="clear" w:color="auto" w:fill="FFFFFF"/>
        <w:spacing w:before="75" w:beforeAutospacing="0" w:after="75" w:afterAutospacing="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    二是完善机制，强化联系。以高度的责任感，进一步健全完善内部工作机制，统筹安排，细化分工，明确职责，把预算绩效管理工作作为部门推进财政资金管理的重要抓手，抓好抓早抓细。同时，要加强与财政部门和科室之间的沟通联系，及时反馈意见与问题，更加有力地推进财政支出绩效评价工作。</w:t>
      </w:r>
    </w:p>
    <w:p>
      <w:pPr>
        <w:pStyle w:val="4"/>
        <w:shd w:val="clear" w:color="auto" w:fill="FFFFFF"/>
        <w:spacing w:before="75" w:beforeAutospacing="0" w:after="75" w:afterAutospacing="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三是强化意识，提高效益。进一步强化我校的绩效管理主体责任，牢固树立绩效管理理念，通过强化学习培训，来落实全面实施绩效管理的内涵，提升干部职工对预算绩效管理工作的认识，进一步推进绩效管理工作的有序开展。</w:t>
      </w:r>
    </w:p>
    <w:p>
      <w:pPr>
        <w:spacing w:line="560" w:lineRule="exact"/>
        <w:ind w:firstLine="405"/>
        <w:rPr>
          <w:rFonts w:hint="eastAsia" w:ascii="仿宋" w:hAnsi="仿宋" w:eastAsia="仿宋" w:cs="仿宋"/>
          <w:sz w:val="32"/>
          <w:szCs w:val="29"/>
        </w:rPr>
      </w:pPr>
      <w:r>
        <w:rPr>
          <w:rFonts w:hint="eastAsia" w:ascii="仿宋" w:hAnsi="仿宋" w:eastAsia="仿宋" w:cs="仿宋"/>
          <w:sz w:val="32"/>
          <w:szCs w:val="29"/>
        </w:rPr>
        <w:t>（二）存在的问题及原因分析</w:t>
      </w:r>
    </w:p>
    <w:p>
      <w:pPr>
        <w:pStyle w:val="4"/>
        <w:shd w:val="clear" w:color="auto" w:fill="FFFFFF"/>
        <w:spacing w:before="75" w:beforeAutospacing="0" w:after="75" w:afterAutospacing="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4A4A4A"/>
          <w:sz w:val="32"/>
          <w:szCs w:val="32"/>
        </w:rPr>
        <w:t xml:space="preserve">    </w:t>
      </w:r>
      <w:r>
        <w:rPr>
          <w:rFonts w:hint="eastAsia" w:ascii="仿宋" w:hAnsi="仿宋" w:eastAsia="仿宋" w:cs="仿宋"/>
          <w:color w:val="000000" w:themeColor="text1"/>
          <w:sz w:val="32"/>
          <w:szCs w:val="32"/>
          <w14:textFill>
            <w14:solidFill>
              <w14:schemeClr w14:val="tx1"/>
            </w14:solidFill>
          </w14:textFill>
        </w:rPr>
        <w:t>编制的绩效目标不具体，绩效目标未完全细化分解为具体工作任务，部分绩效指标不清晰、可衡量性差。今后，需增强工作可预见性，编制绩效目标时，将全年工作任务细化分解为具体的绩效目标，并尽量采取定量的方式制定清晰、可衡量的绩效指标，提升部门预算编制的前瞻性。</w:t>
      </w:r>
    </w:p>
    <w:p>
      <w:pPr>
        <w:spacing w:line="560" w:lineRule="exact"/>
        <w:ind w:firstLine="405"/>
        <w:rPr>
          <w:rFonts w:ascii="黑体" w:hAnsi="黑体" w:eastAsia="黑体"/>
          <w:b/>
          <w:bCs/>
          <w:sz w:val="32"/>
          <w:szCs w:val="29"/>
        </w:rPr>
      </w:pPr>
      <w:r>
        <w:rPr>
          <w:rFonts w:hint="eastAsia" w:ascii="仿宋_GB2312" w:eastAsia="仿宋_GB2312"/>
          <w:b/>
          <w:bCs/>
          <w:sz w:val="32"/>
          <w:szCs w:val="29"/>
        </w:rPr>
        <w:t xml:space="preserve"> </w:t>
      </w:r>
      <w:r>
        <w:rPr>
          <w:rFonts w:hint="eastAsia" w:ascii="黑体" w:hAnsi="黑体" w:eastAsia="黑体"/>
          <w:b/>
          <w:bCs/>
          <w:sz w:val="32"/>
          <w:szCs w:val="29"/>
        </w:rPr>
        <w:t xml:space="preserve"> 六、针对问题提出的建议和改进措施</w:t>
      </w:r>
    </w:p>
    <w:p>
      <w:pPr>
        <w:spacing w:line="56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shd w:val="clear" w:color="auto" w:fill="FFFFFF"/>
          <w14:textFill>
            <w14:solidFill>
              <w14:schemeClr w14:val="tx1"/>
            </w14:solidFill>
          </w14:textFill>
        </w:rPr>
        <w:t>建议加强预算绩效评价工作的相关学习。</w:t>
      </w:r>
    </w:p>
    <w:p>
      <w:pPr>
        <w:spacing w:line="560" w:lineRule="exact"/>
        <w:ind w:firstLine="405"/>
        <w:rPr>
          <w:rFonts w:ascii="黑体" w:hAnsi="黑体" w:eastAsia="黑体"/>
          <w:b/>
          <w:bCs/>
          <w:sz w:val="32"/>
          <w:szCs w:val="29"/>
        </w:rPr>
      </w:pPr>
      <w:r>
        <w:rPr>
          <w:rFonts w:hint="eastAsia" w:ascii="仿宋_GB2312" w:eastAsia="仿宋_GB2312"/>
          <w:b/>
          <w:bCs/>
          <w:sz w:val="32"/>
          <w:szCs w:val="29"/>
        </w:rPr>
        <w:t xml:space="preserve"> </w:t>
      </w:r>
      <w:r>
        <w:rPr>
          <w:rFonts w:hint="eastAsia" w:ascii="黑体" w:hAnsi="黑体" w:eastAsia="黑体"/>
          <w:b/>
          <w:bCs/>
          <w:sz w:val="32"/>
          <w:szCs w:val="29"/>
        </w:rPr>
        <w:t xml:space="preserve"> 七、绩效评价结果应用建议</w:t>
      </w:r>
    </w:p>
    <w:p>
      <w:pPr>
        <w:ind w:right="-512" w:rightChars="-244"/>
        <w:rPr>
          <w:rFonts w:ascii="仿宋" w:hAnsi="仿宋" w:eastAsia="仿宋"/>
          <w:sz w:val="32"/>
          <w:szCs w:val="29"/>
        </w:rPr>
      </w:pPr>
      <w:r>
        <w:rPr>
          <w:rFonts w:hint="eastAsia" w:ascii="仿宋" w:hAnsi="仿宋" w:eastAsia="仿宋"/>
          <w:sz w:val="32"/>
          <w:szCs w:val="32"/>
        </w:rPr>
        <w:t xml:space="preserve">    </w:t>
      </w:r>
      <w:r>
        <w:rPr>
          <w:rFonts w:hint="eastAsia" w:ascii="仿宋" w:hAnsi="仿宋" w:eastAsia="仿宋"/>
          <w:sz w:val="32"/>
          <w:szCs w:val="29"/>
        </w:rPr>
        <w:t>该项目自评得分9</w:t>
      </w:r>
      <w:r>
        <w:rPr>
          <w:rFonts w:hint="eastAsia" w:ascii="仿宋" w:hAnsi="仿宋" w:eastAsia="仿宋"/>
          <w:sz w:val="32"/>
          <w:szCs w:val="29"/>
          <w:lang w:val="en-US" w:eastAsia="zh-CN"/>
        </w:rPr>
        <w:t>7</w:t>
      </w:r>
      <w:r>
        <w:rPr>
          <w:rFonts w:hint="eastAsia" w:ascii="仿宋" w:hAnsi="仿宋" w:eastAsia="仿宋"/>
          <w:sz w:val="32"/>
          <w:szCs w:val="29"/>
        </w:rPr>
        <w:t>分。2020年</w:t>
      </w:r>
      <w:r>
        <w:rPr>
          <w:rFonts w:hint="eastAsia" w:ascii="仿宋" w:hAnsi="仿宋" w:eastAsia="仿宋"/>
          <w:sz w:val="32"/>
          <w:szCs w:val="29"/>
          <w:lang w:eastAsia="zh-CN"/>
        </w:rPr>
        <w:t>城乡义务教育阶段家庭经济困难</w:t>
      </w:r>
      <w:r>
        <w:rPr>
          <w:rFonts w:hint="eastAsia" w:ascii="仿宋" w:hAnsi="仿宋" w:eastAsia="仿宋"/>
          <w:color w:val="000000" w:themeColor="text1"/>
          <w:sz w:val="32"/>
          <w:szCs w:val="32"/>
          <w:shd w:val="clear" w:color="auto" w:fill="FFFFFF"/>
          <w:lang w:eastAsia="zh-CN"/>
          <w14:textFill>
            <w14:solidFill>
              <w14:schemeClr w14:val="tx1"/>
            </w14:solidFill>
          </w14:textFill>
        </w:rPr>
        <w:t>寄宿生生活费补助</w:t>
      </w:r>
      <w:r>
        <w:rPr>
          <w:rFonts w:hint="eastAsia" w:ascii="仿宋" w:hAnsi="仿宋" w:eastAsia="仿宋"/>
          <w:sz w:val="32"/>
          <w:szCs w:val="29"/>
        </w:rPr>
        <w:t>项目已全部按时完成发放。</w:t>
      </w:r>
    </w:p>
    <w:p>
      <w:pPr>
        <w:ind w:right="-512" w:rightChars="-244"/>
        <w:rPr>
          <w:rFonts w:ascii="仿宋" w:hAnsi="仿宋" w:eastAsia="仿宋"/>
          <w:sz w:val="32"/>
          <w:szCs w:val="29"/>
        </w:rPr>
      </w:pPr>
      <w:r>
        <w:rPr>
          <w:rFonts w:hint="eastAsia" w:ascii="仿宋" w:hAnsi="仿宋" w:eastAsia="仿宋"/>
          <w:sz w:val="32"/>
          <w:szCs w:val="29"/>
        </w:rPr>
        <w:t xml:space="preserve">    对于</w:t>
      </w:r>
      <w:r>
        <w:rPr>
          <w:rFonts w:hint="eastAsia" w:ascii="仿宋" w:hAnsi="仿宋" w:eastAsia="仿宋"/>
          <w:sz w:val="32"/>
          <w:szCs w:val="32"/>
        </w:rPr>
        <w:t>学生资助补助经费</w:t>
      </w:r>
      <w:r>
        <w:rPr>
          <w:rFonts w:hint="eastAsia" w:ascii="仿宋" w:hAnsi="仿宋" w:eastAsia="仿宋"/>
          <w:sz w:val="32"/>
          <w:szCs w:val="29"/>
        </w:rPr>
        <w:t>情况均积极开展相关工作，落实资金的使用方向，有效的使用资金。</w:t>
      </w:r>
    </w:p>
    <w:p>
      <w:pPr>
        <w:ind w:right="-512" w:rightChars="-244"/>
        <w:rPr>
          <w:rFonts w:ascii="仿宋" w:hAnsi="仿宋" w:eastAsia="仿宋"/>
          <w:sz w:val="32"/>
          <w:szCs w:val="29"/>
        </w:rPr>
      </w:pPr>
      <w:r>
        <w:rPr>
          <w:rFonts w:hint="eastAsia" w:ascii="仿宋" w:hAnsi="仿宋" w:eastAsia="仿宋"/>
          <w:sz w:val="32"/>
          <w:szCs w:val="29"/>
        </w:rPr>
        <w:t xml:space="preserve">   加强项目管理、资金使用、监管等各方面工作，达到预期使用的绩效。项目完成后对绩效自评结果也将主动报送相关部门，接受监督。</w:t>
      </w:r>
    </w:p>
    <w:p>
      <w:pPr>
        <w:spacing w:line="560" w:lineRule="exact"/>
        <w:ind w:firstLine="405"/>
        <w:rPr>
          <w:rFonts w:ascii="黑体" w:hAnsi="黑体" w:eastAsia="黑体"/>
          <w:b/>
          <w:bCs/>
          <w:sz w:val="32"/>
          <w:szCs w:val="29"/>
        </w:rPr>
      </w:pPr>
      <w:r>
        <w:rPr>
          <w:rFonts w:hint="eastAsia" w:ascii="黑体" w:hAnsi="黑体" w:eastAsia="黑体"/>
          <w:b/>
          <w:bCs/>
          <w:sz w:val="32"/>
          <w:szCs w:val="29"/>
        </w:rPr>
        <w:t xml:space="preserve">  八、其他需要说明的问题</w:t>
      </w:r>
    </w:p>
    <w:p>
      <w:pPr>
        <w:spacing w:line="560" w:lineRule="exact"/>
        <w:ind w:firstLine="405"/>
        <w:rPr>
          <w:rFonts w:ascii="仿宋" w:hAnsi="仿宋" w:eastAsia="仿宋"/>
          <w:sz w:val="32"/>
          <w:szCs w:val="29"/>
        </w:rPr>
      </w:pPr>
      <w:r>
        <w:rPr>
          <w:rFonts w:hint="eastAsia" w:ascii="黑体" w:hAnsi="黑体" w:eastAsia="黑体"/>
          <w:sz w:val="32"/>
          <w:szCs w:val="29"/>
        </w:rPr>
        <w:t xml:space="preserve">   </w:t>
      </w:r>
      <w:r>
        <w:rPr>
          <w:rFonts w:hint="eastAsia" w:ascii="仿宋" w:hAnsi="仿宋" w:eastAsia="仿宋"/>
          <w:sz w:val="32"/>
          <w:szCs w:val="29"/>
        </w:rPr>
        <w:t xml:space="preserve"> 无</w:t>
      </w:r>
    </w:p>
    <w:p>
      <w:pPr>
        <w:spacing w:line="560" w:lineRule="exact"/>
        <w:ind w:firstLine="405"/>
        <w:rPr>
          <w:rFonts w:ascii="仿宋_GB2312" w:eastAsia="仿宋_GB2312"/>
          <w:sz w:val="32"/>
          <w:szCs w:val="29"/>
        </w:rPr>
      </w:pPr>
    </w:p>
    <w:p>
      <w:pPr>
        <w:spacing w:line="560" w:lineRule="exact"/>
        <w:ind w:firstLine="405"/>
        <w:rPr>
          <w:rFonts w:ascii="仿宋_GB2312" w:eastAsia="仿宋_GB2312"/>
          <w:sz w:val="32"/>
          <w:szCs w:val="29"/>
        </w:rPr>
      </w:pPr>
    </w:p>
    <w:p>
      <w:pPr>
        <w:spacing w:line="560" w:lineRule="exact"/>
        <w:ind w:firstLine="405"/>
        <w:rPr>
          <w:rFonts w:ascii="仿宋_GB2312" w:eastAsia="仿宋_GB2312"/>
          <w:sz w:val="32"/>
          <w:szCs w:val="29"/>
        </w:rPr>
      </w:pPr>
    </w:p>
    <w:p>
      <w:pPr>
        <w:spacing w:line="560" w:lineRule="exact"/>
        <w:ind w:firstLine="405"/>
        <w:rPr>
          <w:rFonts w:ascii="仿宋_GB2312" w:eastAsia="仿宋_GB2312"/>
          <w:sz w:val="32"/>
          <w:szCs w:val="29"/>
        </w:rPr>
      </w:pPr>
    </w:p>
    <w:p>
      <w:pPr>
        <w:spacing w:line="560" w:lineRule="exact"/>
        <w:ind w:firstLine="405"/>
        <w:rPr>
          <w:rFonts w:ascii="仿宋_GB2312" w:eastAsia="仿宋_GB2312"/>
          <w:sz w:val="32"/>
          <w:szCs w:val="29"/>
        </w:rPr>
      </w:pPr>
    </w:p>
    <w:p>
      <w:pPr>
        <w:spacing w:line="560" w:lineRule="exact"/>
        <w:ind w:firstLine="405"/>
        <w:jc w:val="right"/>
        <w:rPr>
          <w:rFonts w:hint="eastAsia" w:ascii="仿宋_GB2312" w:eastAsia="仿宋_GB2312"/>
          <w:sz w:val="32"/>
          <w:szCs w:val="29"/>
          <w:lang w:val="en-US" w:eastAsia="zh-CN"/>
        </w:rPr>
      </w:pPr>
      <w:r>
        <w:rPr>
          <w:rFonts w:hint="eastAsia" w:ascii="仿宋_GB2312" w:eastAsia="仿宋_GB2312"/>
          <w:sz w:val="32"/>
          <w:szCs w:val="29"/>
          <w:lang w:val="en-US" w:eastAsia="zh-CN"/>
        </w:rPr>
        <w:t>黔东南州民族特殊教育高级中学</w:t>
      </w:r>
    </w:p>
    <w:p>
      <w:pPr>
        <w:spacing w:line="560" w:lineRule="exact"/>
        <w:ind w:firstLine="405"/>
        <w:jc w:val="center"/>
        <w:rPr>
          <w:rFonts w:hint="default" w:ascii="仿宋_GB2312" w:eastAsia="仿宋_GB2312"/>
          <w:sz w:val="32"/>
          <w:szCs w:val="29"/>
          <w:lang w:val="en-US" w:eastAsia="zh-CN"/>
        </w:rPr>
      </w:pPr>
      <w:r>
        <w:rPr>
          <w:rFonts w:hint="eastAsia" w:ascii="仿宋_GB2312" w:eastAsia="仿宋_GB2312"/>
          <w:sz w:val="32"/>
          <w:szCs w:val="29"/>
          <w:lang w:val="en-US" w:eastAsia="zh-CN"/>
        </w:rPr>
        <w:t xml:space="preserve">                         2021年4月29日</w:t>
      </w:r>
      <w:bookmarkStart w:id="0" w:name="_GoBack"/>
      <w:bookmarkEnd w:id="0"/>
    </w:p>
    <w:sectPr>
      <w:footerReference r:id="rId3" w:type="default"/>
      <w:pgSz w:w="11906" w:h="16838"/>
      <w:pgMar w:top="2098" w:right="1531" w:bottom="1985"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16"/>
        <w:szCs w:val="16"/>
      </w:rPr>
      <w:id w:val="29587993"/>
      <w:docPartObj>
        <w:docPartGallery w:val="autotext"/>
      </w:docPartObj>
    </w:sdtPr>
    <w:sdtEndPr>
      <w:rPr>
        <w:sz w:val="16"/>
        <w:szCs w:val="16"/>
      </w:rPr>
    </w:sdtEndPr>
    <w:sdtContent>
      <w:p>
        <w:pPr>
          <w:pStyle w:val="2"/>
          <w:jc w:val="center"/>
          <w:rPr>
            <w:sz w:val="16"/>
            <w:szCs w:val="16"/>
          </w:rPr>
        </w:pPr>
        <w:r>
          <w:rPr>
            <w:sz w:val="16"/>
            <w:szCs w:val="16"/>
          </w:rPr>
          <w:fldChar w:fldCharType="begin"/>
        </w:r>
        <w:r>
          <w:rPr>
            <w:sz w:val="16"/>
            <w:szCs w:val="16"/>
          </w:rPr>
          <w:instrText xml:space="preserve"> PAGE   \* MERGEFORMAT </w:instrText>
        </w:r>
        <w:r>
          <w:rPr>
            <w:sz w:val="16"/>
            <w:szCs w:val="16"/>
          </w:rPr>
          <w:fldChar w:fldCharType="separate"/>
        </w:r>
        <w:r>
          <w:rPr>
            <w:sz w:val="16"/>
            <w:szCs w:val="16"/>
            <w:lang w:val="zh-CN"/>
          </w:rPr>
          <w:t>6</w:t>
        </w:r>
        <w:r>
          <w:rPr>
            <w:sz w:val="16"/>
            <w:szCs w:val="16"/>
          </w:rPr>
          <w:fldChar w:fldCharType="end"/>
        </w:r>
      </w:p>
    </w:sdtContent>
  </w:sdt>
  <w:p>
    <w:pPr>
      <w:pStyle w:val="2"/>
      <w:rPr>
        <w:sz w:val="16"/>
        <w:szCs w:val="1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6C70EA"/>
    <w:multiLevelType w:val="singleLevel"/>
    <w:tmpl w:val="096C70EA"/>
    <w:lvl w:ilvl="0" w:tentative="0">
      <w:start w:val="2"/>
      <w:numFmt w:val="chineseCounting"/>
      <w:lvlText w:val="(%1)"/>
      <w:lvlJc w:val="left"/>
      <w:pPr>
        <w:tabs>
          <w:tab w:val="left" w:pos="312"/>
        </w:tabs>
        <w:ind w:left="800" w:leftChars="0" w:firstLine="0" w:firstLineChars="0"/>
      </w:pPr>
      <w:rPr>
        <w:rFonts w:hint="eastAsia"/>
      </w:rPr>
    </w:lvl>
  </w:abstractNum>
  <w:abstractNum w:abstractNumId="1">
    <w:nsid w:val="28852D9F"/>
    <w:multiLevelType w:val="multilevel"/>
    <w:tmpl w:val="28852D9F"/>
    <w:lvl w:ilvl="0" w:tentative="0">
      <w:start w:val="1"/>
      <w:numFmt w:val="japaneseCounting"/>
      <w:lvlText w:val="%1、"/>
      <w:lvlJc w:val="left"/>
      <w:pPr>
        <w:ind w:left="1290" w:hanging="720"/>
      </w:pPr>
      <w:rPr>
        <w:rFonts w:hint="default"/>
      </w:rPr>
    </w:lvl>
    <w:lvl w:ilvl="1" w:tentative="0">
      <w:start w:val="1"/>
      <w:numFmt w:val="lowerLetter"/>
      <w:lvlText w:val="%2)"/>
      <w:lvlJc w:val="left"/>
      <w:pPr>
        <w:ind w:left="1410" w:hanging="420"/>
      </w:pPr>
    </w:lvl>
    <w:lvl w:ilvl="2" w:tentative="0">
      <w:start w:val="1"/>
      <w:numFmt w:val="lowerRoman"/>
      <w:lvlText w:val="%3."/>
      <w:lvlJc w:val="right"/>
      <w:pPr>
        <w:ind w:left="1830" w:hanging="420"/>
      </w:pPr>
    </w:lvl>
    <w:lvl w:ilvl="3" w:tentative="0">
      <w:start w:val="1"/>
      <w:numFmt w:val="decimal"/>
      <w:lvlText w:val="%4."/>
      <w:lvlJc w:val="left"/>
      <w:pPr>
        <w:ind w:left="2250" w:hanging="420"/>
      </w:pPr>
    </w:lvl>
    <w:lvl w:ilvl="4" w:tentative="0">
      <w:start w:val="1"/>
      <w:numFmt w:val="lowerLetter"/>
      <w:lvlText w:val="%5)"/>
      <w:lvlJc w:val="left"/>
      <w:pPr>
        <w:ind w:left="2670" w:hanging="420"/>
      </w:pPr>
    </w:lvl>
    <w:lvl w:ilvl="5" w:tentative="0">
      <w:start w:val="1"/>
      <w:numFmt w:val="lowerRoman"/>
      <w:lvlText w:val="%6."/>
      <w:lvlJc w:val="right"/>
      <w:pPr>
        <w:ind w:left="3090" w:hanging="420"/>
      </w:pPr>
    </w:lvl>
    <w:lvl w:ilvl="6" w:tentative="0">
      <w:start w:val="1"/>
      <w:numFmt w:val="decimal"/>
      <w:lvlText w:val="%7."/>
      <w:lvlJc w:val="left"/>
      <w:pPr>
        <w:ind w:left="3510" w:hanging="420"/>
      </w:pPr>
    </w:lvl>
    <w:lvl w:ilvl="7" w:tentative="0">
      <w:start w:val="1"/>
      <w:numFmt w:val="lowerLetter"/>
      <w:lvlText w:val="%8)"/>
      <w:lvlJc w:val="left"/>
      <w:pPr>
        <w:ind w:left="3930" w:hanging="420"/>
      </w:pPr>
    </w:lvl>
    <w:lvl w:ilvl="8" w:tentative="0">
      <w:start w:val="1"/>
      <w:numFmt w:val="lowerRoman"/>
      <w:lvlText w:val="%9."/>
      <w:lvlJc w:val="right"/>
      <w:pPr>
        <w:ind w:left="435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D87"/>
    <w:rsid w:val="00060A78"/>
    <w:rsid w:val="000877AE"/>
    <w:rsid w:val="00090D87"/>
    <w:rsid w:val="000C3EBD"/>
    <w:rsid w:val="000D3CA3"/>
    <w:rsid w:val="00115916"/>
    <w:rsid w:val="00115EC3"/>
    <w:rsid w:val="00117080"/>
    <w:rsid w:val="00136054"/>
    <w:rsid w:val="001906D6"/>
    <w:rsid w:val="001C257C"/>
    <w:rsid w:val="001E1F1C"/>
    <w:rsid w:val="00235BD6"/>
    <w:rsid w:val="002543CC"/>
    <w:rsid w:val="002640A7"/>
    <w:rsid w:val="0027096D"/>
    <w:rsid w:val="002911C6"/>
    <w:rsid w:val="00295AB1"/>
    <w:rsid w:val="002A26E0"/>
    <w:rsid w:val="002B6CAF"/>
    <w:rsid w:val="003719A2"/>
    <w:rsid w:val="00376FFF"/>
    <w:rsid w:val="003A6BE7"/>
    <w:rsid w:val="003D2937"/>
    <w:rsid w:val="003F7A32"/>
    <w:rsid w:val="00406A8D"/>
    <w:rsid w:val="00436324"/>
    <w:rsid w:val="00482359"/>
    <w:rsid w:val="00485A7E"/>
    <w:rsid w:val="00543065"/>
    <w:rsid w:val="005616B5"/>
    <w:rsid w:val="0061153E"/>
    <w:rsid w:val="0063114A"/>
    <w:rsid w:val="006454AF"/>
    <w:rsid w:val="006636C7"/>
    <w:rsid w:val="006B3925"/>
    <w:rsid w:val="006C2411"/>
    <w:rsid w:val="006E7E45"/>
    <w:rsid w:val="006F2AD8"/>
    <w:rsid w:val="00746975"/>
    <w:rsid w:val="00763CC3"/>
    <w:rsid w:val="007D1184"/>
    <w:rsid w:val="00807A32"/>
    <w:rsid w:val="00816D3C"/>
    <w:rsid w:val="00872FF3"/>
    <w:rsid w:val="00891168"/>
    <w:rsid w:val="008A665B"/>
    <w:rsid w:val="008D2B13"/>
    <w:rsid w:val="008F4CA4"/>
    <w:rsid w:val="008F7322"/>
    <w:rsid w:val="0091770B"/>
    <w:rsid w:val="009B6D0A"/>
    <w:rsid w:val="009F4485"/>
    <w:rsid w:val="00A26CD2"/>
    <w:rsid w:val="00A379F1"/>
    <w:rsid w:val="00A85649"/>
    <w:rsid w:val="00AA6A21"/>
    <w:rsid w:val="00AC3E6D"/>
    <w:rsid w:val="00B03035"/>
    <w:rsid w:val="00B33B22"/>
    <w:rsid w:val="00B86A16"/>
    <w:rsid w:val="00C96D43"/>
    <w:rsid w:val="00CB2592"/>
    <w:rsid w:val="00CC293F"/>
    <w:rsid w:val="00D04737"/>
    <w:rsid w:val="00D274B5"/>
    <w:rsid w:val="00D30709"/>
    <w:rsid w:val="00D521FC"/>
    <w:rsid w:val="00D82126"/>
    <w:rsid w:val="00DA50E2"/>
    <w:rsid w:val="00DA55C9"/>
    <w:rsid w:val="00DB63F4"/>
    <w:rsid w:val="00DB7A39"/>
    <w:rsid w:val="00E01277"/>
    <w:rsid w:val="00E23058"/>
    <w:rsid w:val="00E66F7D"/>
    <w:rsid w:val="00EA7C2D"/>
    <w:rsid w:val="00ED3AE7"/>
    <w:rsid w:val="00F02338"/>
    <w:rsid w:val="00FA7CC0"/>
    <w:rsid w:val="00FB1EBB"/>
    <w:rsid w:val="00FB4933"/>
    <w:rsid w:val="00FD775E"/>
    <w:rsid w:val="318C2D5C"/>
    <w:rsid w:val="3B5A09E9"/>
    <w:rsid w:val="522B786F"/>
    <w:rsid w:val="587D03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List Paragraph"/>
    <w:basedOn w:val="1"/>
    <w:qFormat/>
    <w:uiPriority w:val="34"/>
    <w:pPr>
      <w:ind w:firstLine="420" w:firstLineChars="200"/>
    </w:p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570</Words>
  <Characters>3255</Characters>
  <Lines>27</Lines>
  <Paragraphs>7</Paragraphs>
  <TotalTime>22</TotalTime>
  <ScaleCrop>false</ScaleCrop>
  <LinksUpToDate>false</LinksUpToDate>
  <CharactersWithSpaces>3818</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2020-08-04T07:49:00Z</dcterms:created>
  <dc:creator>Administrator</dc:creator>
  <cp:lastModifiedBy>DaG.（≧∇≦）</cp:lastModifiedBy>
  <cp:lastPrinted>2021-04-29T02:45:53Z</cp:lastPrinted>
  <dcterms:modified xsi:type="dcterms:W3CDTF">2021-04-29T02:46:51Z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01035D1545BA4965B8C06B7E52969732</vt:lpwstr>
  </property>
</Properties>
</file>