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>附件3</w:t>
      </w:r>
    </w:p>
    <w:p>
      <w:pPr>
        <w:spacing w:line="560" w:lineRule="exact"/>
        <w:jc w:val="center"/>
        <w:rPr>
          <w:rFonts w:ascii="方正小标宋_GBK" w:eastAsia="方正小标宋_GBK"/>
          <w:sz w:val="40"/>
          <w:szCs w:val="40"/>
        </w:rPr>
      </w:pPr>
    </w:p>
    <w:p>
      <w:pPr>
        <w:spacing w:line="560" w:lineRule="exact"/>
        <w:jc w:val="center"/>
        <w:rPr>
          <w:rFonts w:hint="eastAsia" w:ascii="方正小标宋_GBK" w:eastAsia="方正小标宋_GBK"/>
          <w:sz w:val="40"/>
          <w:szCs w:val="40"/>
        </w:rPr>
      </w:pPr>
      <w:r>
        <w:rPr>
          <w:rFonts w:hint="eastAsia" w:ascii="方正小标宋_GBK" w:eastAsia="方正小标宋_GBK"/>
          <w:sz w:val="40"/>
          <w:szCs w:val="40"/>
          <w:lang w:eastAsia="zh-CN"/>
        </w:rPr>
        <w:t>州特教高中</w:t>
      </w:r>
      <w:r>
        <w:rPr>
          <w:rFonts w:hint="eastAsia" w:ascii="方正小标宋_GBK" w:eastAsia="方正小标宋_GBK"/>
          <w:sz w:val="40"/>
          <w:szCs w:val="40"/>
        </w:rPr>
        <w:t>2020年</w:t>
      </w:r>
      <w:r>
        <w:rPr>
          <w:rFonts w:hint="eastAsia" w:ascii="方正小标宋_GBK" w:eastAsia="方正小标宋_GBK"/>
          <w:sz w:val="40"/>
          <w:szCs w:val="40"/>
          <w:lang w:eastAsia="zh-CN"/>
        </w:rPr>
        <w:t>专项业务经费</w:t>
      </w:r>
      <w:r>
        <w:rPr>
          <w:rFonts w:hint="eastAsia" w:ascii="方正小标宋_GBK" w:eastAsia="方正小标宋_GBK"/>
          <w:sz w:val="40"/>
          <w:szCs w:val="40"/>
        </w:rPr>
        <w:t>项目支出绩效</w:t>
      </w:r>
    </w:p>
    <w:p>
      <w:pPr>
        <w:spacing w:line="560" w:lineRule="exact"/>
        <w:jc w:val="center"/>
        <w:rPr>
          <w:rFonts w:ascii="仿宋_GB2312" w:eastAsia="仿宋_GB2312"/>
          <w:sz w:val="29"/>
          <w:szCs w:val="29"/>
        </w:rPr>
      </w:pPr>
      <w:r>
        <w:rPr>
          <w:rFonts w:hint="eastAsia" w:ascii="方正小标宋_GBK" w:eastAsia="方正小标宋_GBK"/>
          <w:sz w:val="40"/>
          <w:szCs w:val="40"/>
        </w:rPr>
        <w:t>评价报告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             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关于开展2021年预算绩效自评工作的通知》（州财绩〔2021〕3号文件精神，遵循“科学性、规范性、客观性和公共性”的原则，以开展业务情况、预算资金管理为主线，评价主要围绕部门职责、管理效率、履职效能、社会效应和服务对象满意度等方面进行综合评价。现将2020年绩效自评情况报告如下：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项目基本情况</w:t>
      </w:r>
    </w:p>
    <w:p>
      <w:pPr>
        <w:pStyle w:val="7"/>
        <w:spacing w:line="560" w:lineRule="exact"/>
        <w:ind w:left="52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（一）概况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立项背景及目的: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为弥补特校公用经费不足问题，州十四届人大二次会议审议批准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每年纳入州级财政预算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29"/>
        </w:rPr>
        <w:t>预算资金来源及使用情况：根据《关于</w:t>
      </w:r>
      <w:r>
        <w:rPr>
          <w:rFonts w:hint="eastAsia" w:ascii="仿宋" w:hAnsi="仿宋" w:eastAsia="仿宋"/>
          <w:sz w:val="32"/>
          <w:szCs w:val="29"/>
          <w:lang w:eastAsia="zh-CN"/>
        </w:rPr>
        <w:t>批复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2020年州级部门预算及2020-2022年支出规划</w:t>
      </w:r>
      <w:r>
        <w:rPr>
          <w:rFonts w:hint="eastAsia" w:ascii="仿宋" w:hAnsi="仿宋" w:eastAsia="仿宋"/>
          <w:sz w:val="32"/>
          <w:szCs w:val="29"/>
        </w:rPr>
        <w:t>的通知》（州财</w:t>
      </w:r>
      <w:r>
        <w:rPr>
          <w:rFonts w:hint="eastAsia" w:ascii="仿宋" w:hAnsi="仿宋" w:eastAsia="仿宋"/>
          <w:sz w:val="32"/>
          <w:szCs w:val="29"/>
          <w:lang w:eastAsia="zh-CN"/>
        </w:rPr>
        <w:t>预</w:t>
      </w:r>
      <w:r>
        <w:rPr>
          <w:rFonts w:hint="eastAsia" w:ascii="仿宋" w:hAnsi="仿宋" w:eastAsia="仿宋"/>
          <w:sz w:val="32"/>
          <w:szCs w:val="29"/>
        </w:rPr>
        <w:t>〔2020〕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35</w:t>
      </w:r>
      <w:r>
        <w:rPr>
          <w:rFonts w:hint="eastAsia" w:ascii="仿宋" w:hAnsi="仿宋" w:eastAsia="仿宋"/>
          <w:sz w:val="32"/>
          <w:szCs w:val="29"/>
        </w:rPr>
        <w:t>号）文件，该项目预算资金为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10.00</w:t>
      </w:r>
      <w:r>
        <w:rPr>
          <w:rFonts w:hint="eastAsia" w:ascii="仿宋" w:hAnsi="仿宋" w:eastAsia="仿宋"/>
          <w:sz w:val="32"/>
          <w:szCs w:val="29"/>
        </w:rPr>
        <w:t>万元。2020年项目实施支出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10.00</w:t>
      </w:r>
      <w:r>
        <w:rPr>
          <w:rFonts w:hint="eastAsia" w:ascii="仿宋" w:hAnsi="仿宋" w:eastAsia="仿宋"/>
          <w:sz w:val="32"/>
          <w:szCs w:val="29"/>
        </w:rPr>
        <w:t>万元。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(二)绩效目标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绩效总目标：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努力改善办学条件，提高教学质量，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维修维护校园设施设备，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43名在编教职工及13名外聘合同职工正常教育教学工作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具体绩效目标：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①</w:t>
      </w:r>
      <w:r>
        <w:rPr>
          <w:rFonts w:hint="eastAsia" w:ascii="仿宋" w:hAnsi="仿宋" w:eastAsia="仿宋" w:cs="仿宋"/>
          <w:sz w:val="32"/>
          <w:szCs w:val="32"/>
        </w:rPr>
        <w:t>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出</w:t>
      </w:r>
      <w:r>
        <w:rPr>
          <w:rFonts w:hint="eastAsia" w:ascii="仿宋" w:hAnsi="仿宋" w:eastAsia="仿宋" w:cs="仿宋"/>
          <w:sz w:val="32"/>
          <w:szCs w:val="32"/>
        </w:rPr>
        <w:t>指标：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校园各项维修次数达到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10次，在预算安排的经费总额内，严格执行相关财务管理制度，合理安排资金，专款专用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②</w:t>
      </w:r>
      <w:r>
        <w:rPr>
          <w:rFonts w:hint="eastAsia" w:ascii="仿宋" w:hAnsi="仿宋" w:eastAsia="仿宋" w:cs="仿宋"/>
          <w:sz w:val="32"/>
          <w:szCs w:val="32"/>
        </w:rPr>
        <w:t>效益指标：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日常经费</w:t>
      </w:r>
      <w:r>
        <w:rPr>
          <w:rFonts w:hint="eastAsia" w:ascii="仿宋" w:hAnsi="仿宋" w:eastAsia="仿宋" w:cs="仿宋"/>
          <w:sz w:val="32"/>
          <w:szCs w:val="32"/>
        </w:rPr>
        <w:t>满足学校教育教学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推动学校稳步发展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③</w:t>
      </w:r>
      <w:r>
        <w:rPr>
          <w:rFonts w:hint="eastAsia" w:ascii="仿宋" w:hAnsi="仿宋" w:eastAsia="仿宋" w:cs="仿宋"/>
          <w:sz w:val="32"/>
          <w:szCs w:val="32"/>
        </w:rPr>
        <w:t>满意度指标：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通过该项目的实施，力争学生、家长和社会对学校的满意度达到较好水平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 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二、绩效评价工作情况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</w:t>
      </w:r>
      <w:r>
        <w:rPr>
          <w:rFonts w:hint="eastAsia" w:ascii="仿宋" w:hAnsi="仿宋" w:eastAsia="仿宋" w:cs="仿宋"/>
          <w:sz w:val="32"/>
          <w:szCs w:val="29"/>
        </w:rPr>
        <w:t>（一）绩效评价工作情况包括评价的目的、对象和范围。</w:t>
      </w:r>
    </w:p>
    <w:p>
      <w:pPr>
        <w:spacing w:line="560" w:lineRule="exact"/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目的：</w:t>
      </w: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>运用一定的量化指标及评价标准，通过单位履行职能所确定的绩效目标的实现程度，及为实现这一目标所安排预算的执行结果进行综合性评价，以此来了解资金使用是否达到预期目标、资金管理是否规范、资金使用是否有效，检验资金支出效率和效果，分析存在问题及原因，及时总结经验，改进管理措施，不断增强和落实绩效管理责任，完善工作机制，有效提高资金管理水平和使用效益，牢固树立“讲绩效、重绩效、用绩效”的绩效管理理念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 xml:space="preserve">    对象和范围：通过年初设定目标和全年实际执行数判断出黔东南州民族高级中学2020年</w:t>
      </w: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  <w:lang w:eastAsia="zh-CN"/>
        </w:rPr>
        <w:t>专项业务经费</w:t>
      </w: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>使用效益。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（二）绩效评价原则、评价指标体系（附表说明）、评价方法、评价标准等。</w:t>
      </w:r>
    </w:p>
    <w:p>
      <w:pPr>
        <w:spacing w:line="560" w:lineRule="exact"/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>　　绩效评价原则：一是科学规范原则，坚持定量与定性分析相结合的方法。二是全面系统原则，绩效评价涵盖财政资金使用的事前、事中、事后全过程。三是公正公开原则，绩效评价应坚持真实、客观、公正的要求，依法公开并接受监督。四是绩效相关原则，评价结果应反映支出与绩效的相关性。</w:t>
      </w:r>
    </w:p>
    <w:p>
      <w:pPr>
        <w:spacing w:line="560" w:lineRule="exact"/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 xml:space="preserve">    评价方法：各部门按照“谁使用资金、谁开展绩效自评”的原则，按照预算编制时设置的绩效目标和参考《项目支出绩效评价指标体系框架》（附件1），对项目支出实际情况开展的自评打分，并按照《项目支出绩效评价报告》（附件5）撰写评价报告。</w:t>
      </w:r>
    </w:p>
    <w:p>
      <w:pPr>
        <w:spacing w:line="560" w:lineRule="exact"/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 xml:space="preserve">    评价标准：根据自评得分得出自评结果。自评结论得分在90分（含）以上的，自评结果为“优秀”；90-80 分（含）为“良好”；80-60分（含）为“一般”；低于60分为“较差”。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（三）绩效评价工作过程。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29"/>
        </w:rPr>
        <w:t xml:space="preserve">    前期准备：</w:t>
      </w:r>
      <w:r>
        <w:rPr>
          <w:rFonts w:hint="eastAsia" w:ascii="仿宋" w:hAnsi="仿宋" w:eastAsia="仿宋" w:cs="仿宋"/>
          <w:sz w:val="32"/>
          <w:szCs w:val="32"/>
        </w:rPr>
        <w:t>根据学校内部职责分工，各相关部门积极配合开展绩效自评工作，学习有关绩效评价工作的文件，充分认识绩效评价工作的重要性和必要性。根据各部门职责分工，压实责任，强化措施，确保项目绩效自评工作顺利开展；组织学习相关评价依据和文件，掌握自评要点和方法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组织实施：收集整理预算相关材料；按评价时间、要求填报州级部门项目支出绩效自评表，撰写自评报告；按要求向财政报送项目支出绩效自评表和自评报告。总结提高，按要求公开部门项目支出绩效自评情况。</w:t>
      </w:r>
      <w:r>
        <w:rPr>
          <w:rFonts w:hint="eastAsia" w:ascii="仿宋" w:hAnsi="仿宋" w:eastAsia="仿宋" w:cs="仿宋"/>
          <w:sz w:val="32"/>
          <w:szCs w:val="29"/>
        </w:rPr>
        <w:t xml:space="preserve"> </w:t>
      </w:r>
    </w:p>
    <w:p>
      <w:pPr>
        <w:spacing w:line="560" w:lineRule="exact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 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三、综合评价结果及评价结论（附相关评分表）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2020年专项业务经费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只用于改善办学条件，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维修维护校园设施设备，避免各类设施设备因老化残旧影响教育教学的正常开展</w:t>
      </w:r>
      <w:r>
        <w:rPr>
          <w:rFonts w:hint="eastAsia" w:ascii="仿宋" w:hAnsi="仿宋" w:eastAsia="仿宋" w:cs="仿宋"/>
          <w:sz w:val="30"/>
          <w:szCs w:val="30"/>
        </w:rPr>
        <w:t>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全年执行率为100%。</w:t>
      </w:r>
      <w:r>
        <w:rPr>
          <w:rFonts w:hint="eastAsia" w:ascii="仿宋" w:hAnsi="仿宋" w:eastAsia="仿宋" w:cs="仿宋"/>
          <w:sz w:val="30"/>
          <w:szCs w:val="30"/>
        </w:rPr>
        <w:t>2020年完成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维修次数达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10次</w:t>
      </w:r>
      <w:r>
        <w:rPr>
          <w:rFonts w:hint="eastAsia" w:ascii="仿宋" w:hAnsi="仿宋" w:eastAsia="仿宋" w:cs="仿宋"/>
          <w:sz w:val="30"/>
          <w:szCs w:val="30"/>
        </w:rPr>
        <w:t>，实际执行率为100%。其中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校园防雷设施的安装、创文校园围墙粉刷、校园活动板房拆除、教学楼部分教室窗帘维修更换、办公楼、寝室入口处雨棚安装、维修食堂风机、计算机教室网络维修、校园电动大门维修、校园日常零星维修费用</w:t>
      </w:r>
      <w:r>
        <w:rPr>
          <w:rFonts w:hint="eastAsia" w:ascii="仿宋" w:hAnsi="仿宋" w:eastAsia="仿宋" w:cs="仿宋"/>
          <w:sz w:val="30"/>
          <w:szCs w:val="30"/>
        </w:rPr>
        <w:t>。该项目的实施有利改善办学条件，使学生能够在更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优良</w:t>
      </w:r>
      <w:r>
        <w:rPr>
          <w:rFonts w:hint="eastAsia" w:ascii="仿宋" w:hAnsi="仿宋" w:eastAsia="仿宋" w:cs="仿宋"/>
          <w:sz w:val="30"/>
          <w:szCs w:val="30"/>
        </w:rPr>
        <w:t>的环境下接受到良好教育。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该项目自评分为9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分，自评结果为“优”。</w:t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hint="eastAsia"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>绩效评价分析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（一）决策（投入）情况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>预算下达项目经费后，组织各业务科室根据资金情况结合工作实际，确定项目绩效目标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（二）过程情况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color w:val="4A4A4A"/>
          <w:sz w:val="32"/>
          <w:szCs w:val="32"/>
          <w:shd w:val="clear" w:color="auto" w:fill="FFFFFF"/>
        </w:rPr>
        <w:t>项目申报、审批程序符合相关管理规定，项目实施过程中资金收支严格履行相应程序和手续。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数量指标：2020年</w:t>
      </w:r>
      <w:r>
        <w:rPr>
          <w:rFonts w:hint="eastAsia" w:ascii="仿宋" w:hAnsi="仿宋" w:eastAsia="仿宋" w:cs="仿宋"/>
          <w:sz w:val="32"/>
          <w:szCs w:val="29"/>
          <w:lang w:eastAsia="zh-CN"/>
        </w:rPr>
        <w:t>受益学生人数≤</w:t>
      </w:r>
      <w:r>
        <w:rPr>
          <w:rFonts w:hint="eastAsia" w:ascii="仿宋" w:hAnsi="仿宋" w:eastAsia="仿宋" w:cs="仿宋"/>
          <w:sz w:val="32"/>
          <w:szCs w:val="29"/>
          <w:lang w:val="en-US" w:eastAsia="zh-CN"/>
        </w:rPr>
        <w:t>120人，受益教职工人数56人</w:t>
      </w:r>
      <w:r>
        <w:rPr>
          <w:rFonts w:hint="eastAsia" w:ascii="仿宋" w:hAnsi="仿宋" w:eastAsia="仿宋" w:cs="仿宋"/>
          <w:sz w:val="32"/>
          <w:szCs w:val="29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质量指标：</w:t>
      </w:r>
      <w:r>
        <w:rPr>
          <w:rFonts w:hint="eastAsia" w:ascii="仿宋" w:hAnsi="仿宋" w:eastAsia="仿宋" w:cs="仿宋"/>
          <w:sz w:val="32"/>
          <w:szCs w:val="29"/>
          <w:lang w:eastAsia="zh-CN"/>
        </w:rPr>
        <w:t>项目资金完成</w:t>
      </w:r>
      <w:r>
        <w:rPr>
          <w:rFonts w:hint="eastAsia" w:ascii="仿宋" w:hAnsi="仿宋" w:eastAsia="仿宋" w:cs="仿宋"/>
          <w:sz w:val="32"/>
          <w:szCs w:val="29"/>
        </w:rPr>
        <w:t>率为100%，本年无误差。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29"/>
        </w:rPr>
        <w:t>时效指标：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资金及时下达，确保各项设施设备及时维修（护）。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成本指标：该项目根据2020年度部门预算项目经费批复，为州本级财政安排的</w:t>
      </w:r>
      <w:r>
        <w:rPr>
          <w:rFonts w:hint="eastAsia" w:ascii="仿宋" w:hAnsi="仿宋" w:eastAsia="仿宋" w:cs="仿宋"/>
          <w:sz w:val="32"/>
          <w:szCs w:val="29"/>
          <w:lang w:eastAsia="zh-CN"/>
        </w:rPr>
        <w:t>专项业务经费</w:t>
      </w:r>
      <w:r>
        <w:rPr>
          <w:rFonts w:hint="eastAsia" w:ascii="仿宋" w:hAnsi="仿宋" w:eastAsia="仿宋" w:cs="仿宋"/>
          <w:sz w:val="32"/>
          <w:szCs w:val="29"/>
          <w:lang w:val="en-US" w:eastAsia="zh-CN"/>
        </w:rPr>
        <w:t>10.00</w:t>
      </w:r>
      <w:r>
        <w:rPr>
          <w:rFonts w:hint="eastAsia" w:ascii="仿宋" w:hAnsi="仿宋" w:eastAsia="仿宋" w:cs="仿宋"/>
          <w:sz w:val="32"/>
          <w:szCs w:val="29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FF0000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社会效益：该</w:t>
      </w:r>
      <w:r>
        <w:rPr>
          <w:rFonts w:hint="eastAsia" w:ascii="仿宋" w:hAnsi="仿宋" w:eastAsia="仿宋" w:cs="仿宋"/>
          <w:sz w:val="32"/>
          <w:szCs w:val="29"/>
          <w:lang w:eastAsia="zh-CN"/>
        </w:rPr>
        <w:t>项目的实施</w:t>
      </w:r>
      <w:r>
        <w:rPr>
          <w:rFonts w:hint="eastAsia" w:ascii="仿宋" w:hAnsi="仿宋" w:eastAsia="仿宋" w:cs="仿宋"/>
          <w:sz w:val="32"/>
          <w:szCs w:val="29"/>
        </w:rPr>
        <w:t>，</w:t>
      </w:r>
      <w:r>
        <w:rPr>
          <w:rFonts w:hint="eastAsia" w:ascii="仿宋" w:hAnsi="仿宋" w:eastAsia="仿宋" w:cs="仿宋"/>
          <w:sz w:val="32"/>
          <w:szCs w:val="29"/>
          <w:lang w:eastAsia="zh-CN"/>
        </w:rPr>
        <w:t>改善办学条件，</w:t>
      </w:r>
      <w:r>
        <w:rPr>
          <w:rFonts w:hint="eastAsia" w:ascii="仿宋" w:hAnsi="仿宋" w:eastAsia="仿宋" w:cs="仿宋"/>
          <w:sz w:val="30"/>
          <w:szCs w:val="30"/>
        </w:rPr>
        <w:t>使学生能够在更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优良</w:t>
      </w:r>
      <w:r>
        <w:rPr>
          <w:rFonts w:hint="eastAsia" w:ascii="仿宋" w:hAnsi="仿宋" w:eastAsia="仿宋" w:cs="仿宋"/>
          <w:sz w:val="30"/>
          <w:szCs w:val="30"/>
        </w:rPr>
        <w:t>的环境下接受到良好教育</w:t>
      </w:r>
      <w:r>
        <w:rPr>
          <w:rFonts w:hint="eastAsia" w:ascii="仿宋" w:hAnsi="仿宋" w:eastAsia="仿宋" w:cs="仿宋"/>
          <w:sz w:val="32"/>
          <w:szCs w:val="29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FF0000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32"/>
        </w:rPr>
        <w:t>满意度：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在校</w:t>
      </w:r>
      <w:r>
        <w:rPr>
          <w:rFonts w:hint="eastAsia" w:ascii="仿宋" w:hAnsi="仿宋" w:eastAsia="仿宋" w:cs="仿宋"/>
          <w:sz w:val="32"/>
          <w:szCs w:val="32"/>
        </w:rPr>
        <w:t>学生及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教职工</w:t>
      </w:r>
      <w:r>
        <w:rPr>
          <w:rFonts w:hint="eastAsia" w:ascii="仿宋" w:hAnsi="仿宋" w:eastAsia="仿宋" w:cs="仿宋"/>
          <w:sz w:val="32"/>
          <w:szCs w:val="32"/>
        </w:rPr>
        <w:t>满意度为95%以上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>五、主要经验及做法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（一）主要经验及做法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4A4A4A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</w:rPr>
        <w:t xml:space="preserve">    一是总结经验、完善管理。积极对此次自查自评工作存在的薄弱环节，进行分析研究，查找原因，及时改进和调整，不断加强监督和管理，迅速提高财政支出管理绩效水平。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4A4A4A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</w:rPr>
        <w:t xml:space="preserve">    二是完善机制，强化联系。以高度的责任感，进一步健全完善内部工作机制，统筹安排，细化分工，明确职责，把预算绩效管理工作作为部门推进财政资金管理的重要抓手，抓好抓早抓细。同时，要加强与财政部门和科室之间的沟通联系，及时反馈意见与问题，更加有力地推进财政支出绩效评价工作。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4A4A4A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</w:rPr>
        <w:t>　　三是强化意识，提高效益。进一步强化我校的绩效管理主体责任，牢固树立绩效管理理念，通过强化学习培训，来落实全面实施绩效管理的内涵，提升干部职工对预算绩效管理工作的认识，进一步推进绩效管理工作的有序开展。</w:t>
      </w:r>
    </w:p>
    <w:p>
      <w:pPr>
        <w:spacing w:line="560" w:lineRule="exact"/>
        <w:ind w:firstLine="405"/>
        <w:rPr>
          <w:rFonts w:hint="eastAsia" w:ascii="仿宋" w:hAnsi="仿宋" w:eastAsia="仿宋" w:cs="仿宋"/>
          <w:sz w:val="32"/>
          <w:szCs w:val="29"/>
        </w:rPr>
      </w:pPr>
      <w:r>
        <w:rPr>
          <w:rFonts w:hint="eastAsia" w:ascii="仿宋" w:hAnsi="仿宋" w:eastAsia="仿宋" w:cs="仿宋"/>
          <w:sz w:val="32"/>
          <w:szCs w:val="29"/>
        </w:rPr>
        <w:t>（二）存在的问题及原因分析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hint="eastAsia" w:ascii="仿宋" w:hAnsi="仿宋" w:eastAsia="仿宋" w:cs="仿宋"/>
          <w:color w:val="4A4A4A"/>
          <w:sz w:val="32"/>
          <w:szCs w:val="32"/>
        </w:rPr>
      </w:pPr>
      <w:r>
        <w:rPr>
          <w:rFonts w:hint="eastAsia" w:ascii="仿宋" w:hAnsi="仿宋" w:eastAsia="仿宋" w:cs="仿宋"/>
          <w:color w:val="4A4A4A"/>
          <w:sz w:val="32"/>
          <w:szCs w:val="32"/>
        </w:rPr>
        <w:t xml:space="preserve">    编制的绩效目标不具体，绩效目标未完全细化分解为具体工作任务，部分绩效指标不清晰、可衡量性差。今后，需增强工作可预见性，编制绩效目标时，将全年工作任务细化分解为具体的绩效目标，并尽量采取定量的方式制定清晰、可衡量的绩效指标，提升部门预算编制的前瞻性。</w:t>
      </w:r>
    </w:p>
    <w:p>
      <w:pPr>
        <w:spacing w:line="560" w:lineRule="exact"/>
        <w:ind w:firstLine="405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六、针对问题提出的建议和改进措施</w:t>
      </w:r>
    </w:p>
    <w:p>
      <w:pPr>
        <w:spacing w:line="560" w:lineRule="exact"/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4A4A4A"/>
          <w:sz w:val="32"/>
          <w:szCs w:val="32"/>
          <w:shd w:val="clear" w:color="auto" w:fill="FFFFFF"/>
        </w:rPr>
        <w:t>建议加强预算绩效评价工作的相关学习。</w:t>
      </w:r>
    </w:p>
    <w:p>
      <w:pPr>
        <w:spacing w:line="560" w:lineRule="exact"/>
        <w:ind w:firstLine="405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七、绩效评价结果应用建议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29"/>
        </w:rPr>
        <w:t>该项目自评得分9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29"/>
        </w:rPr>
        <w:t>分。2020年</w:t>
      </w:r>
      <w:r>
        <w:rPr>
          <w:rFonts w:hint="eastAsia" w:ascii="仿宋" w:hAnsi="仿宋" w:eastAsia="仿宋"/>
          <w:sz w:val="32"/>
          <w:szCs w:val="29"/>
          <w:lang w:eastAsia="zh-CN"/>
        </w:rPr>
        <w:t>保障残疾学生顺利完成学业</w:t>
      </w:r>
      <w:r>
        <w:rPr>
          <w:rFonts w:hint="eastAsia" w:ascii="仿宋" w:hAnsi="仿宋" w:eastAsia="仿宋"/>
          <w:sz w:val="32"/>
          <w:szCs w:val="29"/>
        </w:rPr>
        <w:t>。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 加强项目管理、资金使用、监管等各方面工作，达到预期使用的绩效。项目完成后对绩效自评结果也将主动报送相关部门，接受监督。</w:t>
      </w:r>
    </w:p>
    <w:p>
      <w:pPr>
        <w:spacing w:line="560" w:lineRule="exact"/>
        <w:ind w:firstLine="405"/>
        <w:rPr>
          <w:rFonts w:ascii="黑体" w:hAnsi="黑体" w:eastAsia="黑体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29"/>
        </w:rPr>
        <w:t>八、其他需要说明的问题</w:t>
      </w:r>
    </w:p>
    <w:p>
      <w:pPr>
        <w:spacing w:line="560" w:lineRule="exact"/>
        <w:ind w:firstLine="405"/>
        <w:rPr>
          <w:rFonts w:ascii="仿宋" w:hAnsi="仿宋" w:eastAsia="仿宋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 xml:space="preserve">   </w:t>
      </w:r>
      <w:r>
        <w:rPr>
          <w:rFonts w:hint="eastAsia" w:ascii="仿宋" w:hAnsi="仿宋" w:eastAsia="仿宋"/>
          <w:sz w:val="32"/>
          <w:szCs w:val="29"/>
        </w:rPr>
        <w:t xml:space="preserve"> 无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jc w:val="right"/>
        <w:rPr>
          <w:rFonts w:hint="eastAsia" w:ascii="仿宋_GB2312" w:eastAsia="仿宋_GB2312"/>
          <w:sz w:val="32"/>
          <w:szCs w:val="29"/>
          <w:lang w:val="en-US" w:eastAsia="zh-CN"/>
        </w:rPr>
      </w:pPr>
      <w:r>
        <w:rPr>
          <w:rFonts w:hint="eastAsia" w:ascii="仿宋_GB2312" w:eastAsia="仿宋_GB2312"/>
          <w:sz w:val="32"/>
          <w:szCs w:val="29"/>
          <w:lang w:val="en-US" w:eastAsia="zh-CN"/>
        </w:rPr>
        <w:t>黔东南州民族特殊教育高级中学</w:t>
      </w:r>
    </w:p>
    <w:p>
      <w:pPr>
        <w:spacing w:line="560" w:lineRule="exact"/>
        <w:ind w:firstLine="405"/>
        <w:jc w:val="center"/>
        <w:rPr>
          <w:rFonts w:hint="default" w:ascii="仿宋_GB2312" w:eastAsia="仿宋_GB2312"/>
          <w:sz w:val="32"/>
          <w:szCs w:val="29"/>
          <w:lang w:val="en-US" w:eastAsia="zh-CN"/>
        </w:rPr>
      </w:pPr>
      <w:r>
        <w:rPr>
          <w:rFonts w:hint="eastAsia" w:ascii="仿宋_GB2312" w:eastAsia="仿宋_GB2312"/>
          <w:sz w:val="32"/>
          <w:szCs w:val="29"/>
          <w:lang w:val="en-US" w:eastAsia="zh-CN"/>
        </w:rPr>
        <w:t xml:space="preserve">                         2021年4月29日</w:t>
      </w:r>
      <w:bookmarkStart w:id="0" w:name="_GoBack"/>
      <w:bookmarkEnd w:id="0"/>
    </w:p>
    <w:sectPr>
      <w:footerReference r:id="rId3" w:type="default"/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16"/>
        <w:szCs w:val="16"/>
      </w:rPr>
      <w:id w:val="29587993"/>
      <w:docPartObj>
        <w:docPartGallery w:val="autotext"/>
      </w:docPartObj>
    </w:sdtPr>
    <w:sdtEndPr>
      <w:rPr>
        <w:sz w:val="16"/>
        <w:szCs w:val="16"/>
      </w:rPr>
    </w:sdtEndPr>
    <w:sdtContent>
      <w:p>
        <w:pPr>
          <w:pStyle w:val="2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  \* MERGEFORMAT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  <w:lang w:val="zh-CN"/>
          </w:rPr>
          <w:t>6</w:t>
        </w:r>
        <w:r>
          <w:rPr>
            <w:sz w:val="16"/>
            <w:szCs w:val="16"/>
          </w:rPr>
          <w:fldChar w:fldCharType="end"/>
        </w:r>
      </w:p>
    </w:sdtContent>
  </w:sdt>
  <w:p>
    <w:pPr>
      <w:pStyle w:val="2"/>
      <w:rPr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C8EB32"/>
    <w:multiLevelType w:val="singleLevel"/>
    <w:tmpl w:val="FAC8EB3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8852D9F"/>
    <w:multiLevelType w:val="multilevel"/>
    <w:tmpl w:val="28852D9F"/>
    <w:lvl w:ilvl="0" w:tentative="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abstractNum w:abstractNumId="2">
    <w:nsid w:val="5F1230AA"/>
    <w:multiLevelType w:val="singleLevel"/>
    <w:tmpl w:val="5F1230A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87"/>
    <w:rsid w:val="000877AE"/>
    <w:rsid w:val="00090D87"/>
    <w:rsid w:val="000B59FF"/>
    <w:rsid w:val="000C3EBD"/>
    <w:rsid w:val="000D3CA3"/>
    <w:rsid w:val="00115916"/>
    <w:rsid w:val="00115EC3"/>
    <w:rsid w:val="00117080"/>
    <w:rsid w:val="001906D6"/>
    <w:rsid w:val="001C257C"/>
    <w:rsid w:val="001E1F1C"/>
    <w:rsid w:val="00235BD6"/>
    <w:rsid w:val="002543CC"/>
    <w:rsid w:val="0027096D"/>
    <w:rsid w:val="002911C6"/>
    <w:rsid w:val="00295AB1"/>
    <w:rsid w:val="002A26E0"/>
    <w:rsid w:val="002B6CAF"/>
    <w:rsid w:val="003719A2"/>
    <w:rsid w:val="00376FFF"/>
    <w:rsid w:val="003A6BE7"/>
    <w:rsid w:val="003F7A32"/>
    <w:rsid w:val="00406A8D"/>
    <w:rsid w:val="00436324"/>
    <w:rsid w:val="00467334"/>
    <w:rsid w:val="00485A7E"/>
    <w:rsid w:val="00543065"/>
    <w:rsid w:val="005616B5"/>
    <w:rsid w:val="0061153E"/>
    <w:rsid w:val="006454AF"/>
    <w:rsid w:val="006636C7"/>
    <w:rsid w:val="006C2411"/>
    <w:rsid w:val="00746975"/>
    <w:rsid w:val="00763CC3"/>
    <w:rsid w:val="00807A32"/>
    <w:rsid w:val="00872FF3"/>
    <w:rsid w:val="008A665B"/>
    <w:rsid w:val="008D2B13"/>
    <w:rsid w:val="008F7322"/>
    <w:rsid w:val="0091770B"/>
    <w:rsid w:val="009F4485"/>
    <w:rsid w:val="00A26CD2"/>
    <w:rsid w:val="00A379F1"/>
    <w:rsid w:val="00A85649"/>
    <w:rsid w:val="00AA6A21"/>
    <w:rsid w:val="00B86A16"/>
    <w:rsid w:val="00BA6E69"/>
    <w:rsid w:val="00C96D43"/>
    <w:rsid w:val="00CC293F"/>
    <w:rsid w:val="00D04737"/>
    <w:rsid w:val="00D274B5"/>
    <w:rsid w:val="00D82126"/>
    <w:rsid w:val="00DA50E2"/>
    <w:rsid w:val="00DA55C9"/>
    <w:rsid w:val="00DB63F4"/>
    <w:rsid w:val="00DB7A39"/>
    <w:rsid w:val="00E66F7D"/>
    <w:rsid w:val="00EA7C2D"/>
    <w:rsid w:val="00ED3AE7"/>
    <w:rsid w:val="00F02338"/>
    <w:rsid w:val="00FA7CC0"/>
    <w:rsid w:val="00FB1EBB"/>
    <w:rsid w:val="00FB4933"/>
    <w:rsid w:val="00FD775E"/>
    <w:rsid w:val="35B275B6"/>
    <w:rsid w:val="6A252F95"/>
    <w:rsid w:val="7B6A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437</Words>
  <Characters>2493</Characters>
  <Lines>20</Lines>
  <Paragraphs>5</Paragraphs>
  <TotalTime>8</TotalTime>
  <ScaleCrop>false</ScaleCrop>
  <LinksUpToDate>false</LinksUpToDate>
  <CharactersWithSpaces>2925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2020-08-04T07:49:00Z</dcterms:created>
  <dc:creator>Administrator</dc:creator>
  <cp:lastModifiedBy>DaG.（≧∇≦）</cp:lastModifiedBy>
  <cp:lastPrinted>2021-04-29T03:52:50Z</cp:lastPrinted>
  <dcterms:modified xsi:type="dcterms:W3CDTF">2021-04-29T06:39:31Z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AE05BE9E2F9449AE8F778A753FBB8AA7</vt:lpwstr>
  </property>
</Properties>
</file>