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29"/>
        </w:rPr>
      </w:pPr>
      <w:r>
        <w:rPr>
          <w:rFonts w:hint="eastAsia" w:ascii="黑体" w:hAnsi="黑体" w:eastAsia="黑体"/>
          <w:sz w:val="32"/>
          <w:szCs w:val="29"/>
        </w:rPr>
        <w:t>附件3</w:t>
      </w:r>
    </w:p>
    <w:p>
      <w:pPr>
        <w:spacing w:line="560" w:lineRule="exact"/>
        <w:jc w:val="center"/>
        <w:rPr>
          <w:rFonts w:ascii="方正小标宋_GBK" w:eastAsia="方正小标宋_GBK"/>
          <w:sz w:val="40"/>
          <w:szCs w:val="40"/>
        </w:rPr>
      </w:pPr>
    </w:p>
    <w:p>
      <w:pPr>
        <w:spacing w:line="560" w:lineRule="exact"/>
        <w:jc w:val="center"/>
        <w:rPr>
          <w:rFonts w:hint="eastAsia" w:ascii="方正小标宋_GBK" w:eastAsia="方正小标宋_GBK"/>
          <w:sz w:val="40"/>
          <w:szCs w:val="40"/>
        </w:rPr>
      </w:pPr>
      <w:r>
        <w:rPr>
          <w:rFonts w:hint="eastAsia" w:ascii="方正小标宋_GBK" w:eastAsia="方正小标宋_GBK"/>
          <w:sz w:val="40"/>
          <w:szCs w:val="40"/>
          <w:lang w:eastAsia="zh-CN"/>
        </w:rPr>
        <w:t>州特教高中</w:t>
      </w:r>
      <w:r>
        <w:rPr>
          <w:rFonts w:hint="eastAsia" w:ascii="方正小标宋_GBK" w:eastAsia="方正小标宋_GBK"/>
          <w:sz w:val="40"/>
          <w:szCs w:val="40"/>
          <w:lang w:val="en-US" w:eastAsia="zh-CN"/>
        </w:rPr>
        <w:t>2020年城乡义务教育公用经费</w:t>
      </w:r>
      <w:r>
        <w:rPr>
          <w:rFonts w:hint="eastAsia" w:ascii="方正小标宋_GBK" w:eastAsia="方正小标宋_GBK"/>
          <w:sz w:val="40"/>
          <w:szCs w:val="40"/>
        </w:rPr>
        <w:t>项目</w:t>
      </w:r>
    </w:p>
    <w:p>
      <w:pPr>
        <w:spacing w:line="560" w:lineRule="exact"/>
        <w:jc w:val="center"/>
        <w:rPr>
          <w:rFonts w:ascii="仿宋_GB2312" w:eastAsia="仿宋_GB2312"/>
          <w:sz w:val="29"/>
          <w:szCs w:val="29"/>
        </w:rPr>
      </w:pPr>
      <w:r>
        <w:rPr>
          <w:rFonts w:hint="eastAsia" w:ascii="方正小标宋_GBK" w:eastAsia="方正小标宋_GBK"/>
          <w:sz w:val="40"/>
          <w:szCs w:val="40"/>
        </w:rPr>
        <w:t>支出绩效评价报告</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关于开展2021年预算绩效自评工作的通知》（州财绩〔2021〕3号文件精神，遵循“科学性、规范性、客观性和公共性”的原则，以开展业务情况、预算资金管理为主线，评价主要围绕部门职责、管理效率、履职效能、社会效应和服务对象满意度等方面进行综合评价。现将2020年绩效自评情况报告如下：</w:t>
      </w:r>
    </w:p>
    <w:p>
      <w:pPr>
        <w:pStyle w:val="7"/>
        <w:numPr>
          <w:ilvl w:val="0"/>
          <w:numId w:val="1"/>
        </w:numPr>
        <w:spacing w:line="560" w:lineRule="exact"/>
        <w:ind w:firstLineChars="0"/>
        <w:rPr>
          <w:rFonts w:ascii="黑体" w:hAnsi="黑体" w:eastAsia="黑体"/>
          <w:b/>
          <w:bCs/>
          <w:sz w:val="32"/>
          <w:szCs w:val="32"/>
        </w:rPr>
      </w:pPr>
      <w:r>
        <w:rPr>
          <w:rFonts w:hint="eastAsia" w:ascii="黑体" w:hAnsi="黑体" w:eastAsia="黑体"/>
          <w:b/>
          <w:bCs/>
          <w:sz w:val="32"/>
          <w:szCs w:val="32"/>
        </w:rPr>
        <w:t>项目基本情况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立项背景及目的:</w:t>
      </w:r>
      <w:r>
        <w:rPr>
          <w:rFonts w:hint="eastAsia" w:ascii="仿宋" w:hAnsi="仿宋" w:eastAsia="仿宋" w:cs="仿宋"/>
          <w:sz w:val="32"/>
          <w:szCs w:val="32"/>
          <w:lang w:eastAsia="zh-CN"/>
        </w:rPr>
        <w:t>普通小学生每年</w:t>
      </w:r>
      <w:r>
        <w:rPr>
          <w:rFonts w:hint="eastAsia" w:ascii="仿宋" w:hAnsi="仿宋" w:eastAsia="仿宋" w:cs="仿宋"/>
          <w:sz w:val="32"/>
          <w:szCs w:val="32"/>
          <w:lang w:val="en-US" w:eastAsia="zh-CN"/>
        </w:rPr>
        <w:t>650元，普通初中每生每年850元。在此基础上，对寄宿制学校按照寄宿生年生均200元标准增加公用经费补助，继续落实好农村地区不足100人规模的较小学校按100人核定公用经费；特殊教育学校和随班就读残疾学生按每生每年6000元标准补助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预算资金来源及使用情况：根据《关于下达2020年度</w:t>
      </w:r>
      <w:r>
        <w:rPr>
          <w:rFonts w:hint="eastAsia" w:ascii="仿宋" w:hAnsi="仿宋" w:eastAsia="仿宋" w:cs="仿宋"/>
          <w:sz w:val="32"/>
          <w:szCs w:val="32"/>
          <w:lang w:eastAsia="zh-CN"/>
        </w:rPr>
        <w:t>城乡义务教育公用经费</w:t>
      </w:r>
      <w:r>
        <w:rPr>
          <w:rFonts w:hint="eastAsia" w:ascii="仿宋" w:hAnsi="仿宋" w:eastAsia="仿宋" w:cs="仿宋"/>
          <w:sz w:val="32"/>
          <w:szCs w:val="32"/>
        </w:rPr>
        <w:t>中央及州级配套资金预算的通知》（州财教〔2020〕</w:t>
      </w:r>
      <w:r>
        <w:rPr>
          <w:rFonts w:hint="eastAsia" w:ascii="仿宋" w:hAnsi="仿宋" w:eastAsia="仿宋" w:cs="仿宋"/>
          <w:sz w:val="32"/>
          <w:szCs w:val="32"/>
          <w:lang w:val="en-US" w:eastAsia="zh-CN"/>
        </w:rPr>
        <w:t>24</w:t>
      </w:r>
      <w:r>
        <w:rPr>
          <w:rFonts w:hint="eastAsia" w:ascii="仿宋" w:hAnsi="仿宋" w:eastAsia="仿宋" w:cs="仿宋"/>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rPr>
        <w:t>（州财教〔2020〕</w:t>
      </w:r>
      <w:r>
        <w:rPr>
          <w:rFonts w:hint="eastAsia" w:ascii="仿宋" w:hAnsi="仿宋" w:eastAsia="仿宋" w:cs="仿宋"/>
          <w:sz w:val="32"/>
          <w:szCs w:val="32"/>
          <w:lang w:val="en-US" w:eastAsia="zh-CN"/>
        </w:rPr>
        <w:t>31</w:t>
      </w:r>
      <w:r>
        <w:rPr>
          <w:rFonts w:hint="eastAsia" w:ascii="仿宋" w:hAnsi="仿宋" w:eastAsia="仿宋" w:cs="仿宋"/>
          <w:sz w:val="32"/>
          <w:szCs w:val="32"/>
        </w:rPr>
        <w:t>号）文件，该项目预算资金为</w:t>
      </w:r>
      <w:r>
        <w:rPr>
          <w:rFonts w:hint="eastAsia" w:ascii="仿宋" w:hAnsi="仿宋" w:eastAsia="仿宋" w:cs="仿宋"/>
          <w:sz w:val="32"/>
          <w:szCs w:val="32"/>
          <w:lang w:val="en-US" w:eastAsia="zh-CN"/>
        </w:rPr>
        <w:t>115.83</w:t>
      </w:r>
      <w:r>
        <w:rPr>
          <w:rFonts w:hint="eastAsia" w:ascii="仿宋" w:hAnsi="仿宋" w:eastAsia="仿宋" w:cs="仿宋"/>
          <w:sz w:val="32"/>
          <w:szCs w:val="32"/>
        </w:rPr>
        <w:t>万元，中央专项资金</w:t>
      </w:r>
      <w:r>
        <w:rPr>
          <w:rFonts w:hint="eastAsia" w:ascii="仿宋" w:hAnsi="仿宋" w:eastAsia="仿宋" w:cs="仿宋"/>
          <w:sz w:val="32"/>
          <w:szCs w:val="32"/>
          <w:lang w:val="en-US" w:eastAsia="zh-CN"/>
        </w:rPr>
        <w:t>94.70</w:t>
      </w:r>
      <w:r>
        <w:rPr>
          <w:rFonts w:hint="eastAsia" w:ascii="仿宋" w:hAnsi="仿宋" w:eastAsia="仿宋" w:cs="仿宋"/>
          <w:sz w:val="32"/>
          <w:szCs w:val="32"/>
        </w:rPr>
        <w:t>万元，州级配套资金</w:t>
      </w:r>
      <w:r>
        <w:rPr>
          <w:rFonts w:hint="eastAsia" w:ascii="仿宋" w:hAnsi="仿宋" w:eastAsia="仿宋" w:cs="仿宋"/>
          <w:sz w:val="32"/>
          <w:szCs w:val="32"/>
          <w:lang w:val="en-US" w:eastAsia="zh-CN"/>
        </w:rPr>
        <w:t>21.13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万元。2020年项目实施支出</w:t>
      </w:r>
      <w:r>
        <w:rPr>
          <w:rFonts w:hint="eastAsia" w:ascii="仿宋" w:hAnsi="仿宋" w:eastAsia="仿宋" w:cs="仿宋"/>
          <w:sz w:val="32"/>
          <w:szCs w:val="32"/>
          <w:lang w:val="en-US" w:eastAsia="zh-CN"/>
        </w:rPr>
        <w:t>31.57</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绩效总目标：</w:t>
      </w:r>
      <w:r>
        <w:rPr>
          <w:rFonts w:hint="eastAsia" w:ascii="仿宋" w:hAnsi="仿宋" w:eastAsia="仿宋" w:cs="仿宋"/>
          <w:sz w:val="32"/>
          <w:szCs w:val="32"/>
          <w:lang w:eastAsia="zh-CN"/>
        </w:rPr>
        <w:t>保障学校正常运转、完成教育教学活动和其他日常工作任务等方面</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具体绩效目标：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①</w:t>
      </w:r>
      <w:r>
        <w:rPr>
          <w:rFonts w:hint="eastAsia" w:ascii="仿宋" w:hAnsi="仿宋" w:eastAsia="仿宋" w:cs="仿宋"/>
          <w:sz w:val="32"/>
          <w:szCs w:val="32"/>
        </w:rPr>
        <w:t>产</w:t>
      </w:r>
      <w:r>
        <w:rPr>
          <w:rFonts w:hint="eastAsia" w:ascii="仿宋" w:hAnsi="仿宋" w:eastAsia="仿宋" w:cs="仿宋"/>
          <w:sz w:val="32"/>
          <w:szCs w:val="32"/>
          <w:lang w:eastAsia="zh-CN"/>
        </w:rPr>
        <w:t>出</w:t>
      </w:r>
      <w:r>
        <w:rPr>
          <w:rFonts w:hint="eastAsia" w:ascii="仿宋" w:hAnsi="仿宋" w:eastAsia="仿宋" w:cs="仿宋"/>
          <w:sz w:val="32"/>
          <w:szCs w:val="32"/>
        </w:rPr>
        <w:t>指标：</w:t>
      </w:r>
      <w:r>
        <w:rPr>
          <w:rFonts w:hint="eastAsia" w:ascii="仿宋" w:hAnsi="仿宋" w:eastAsia="仿宋" w:cs="仿宋"/>
          <w:sz w:val="32"/>
          <w:szCs w:val="32"/>
          <w:lang w:eastAsia="zh-CN"/>
        </w:rPr>
        <w:t>保证学校日常运转良好，主要用于教学业务与管理、教师培训、实验实习、文体活动、水电、取暖、交通差旅、邮电，仪器设备及图书资料等购置，房屋、建筑物及仪器设备的日常维修维护等方面的支出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②</w:t>
      </w:r>
      <w:r>
        <w:rPr>
          <w:rFonts w:hint="eastAsia" w:ascii="仿宋" w:hAnsi="仿宋" w:eastAsia="仿宋" w:cs="仿宋"/>
          <w:sz w:val="32"/>
          <w:szCs w:val="32"/>
        </w:rPr>
        <w:t>效益指标：</w:t>
      </w:r>
      <w:r>
        <w:rPr>
          <w:rFonts w:hint="eastAsia" w:ascii="仿宋" w:hAnsi="仿宋" w:eastAsia="仿宋" w:cs="仿宋"/>
          <w:sz w:val="32"/>
          <w:szCs w:val="32"/>
          <w:lang w:eastAsia="zh-CN"/>
        </w:rPr>
        <w:t>日常经费</w:t>
      </w:r>
      <w:r>
        <w:rPr>
          <w:rFonts w:hint="eastAsia" w:ascii="仿宋" w:hAnsi="仿宋" w:eastAsia="仿宋" w:cs="仿宋"/>
          <w:sz w:val="32"/>
          <w:szCs w:val="32"/>
        </w:rPr>
        <w:t>满足学校教育教学</w:t>
      </w:r>
      <w:r>
        <w:rPr>
          <w:rFonts w:hint="eastAsia" w:ascii="仿宋" w:hAnsi="仿宋" w:eastAsia="仿宋" w:cs="仿宋"/>
          <w:sz w:val="32"/>
          <w:szCs w:val="32"/>
          <w:lang w:eastAsia="zh-CN"/>
        </w:rPr>
        <w:t>工作</w:t>
      </w:r>
      <w:r>
        <w:rPr>
          <w:rFonts w:hint="eastAsia" w:ascii="仿宋" w:hAnsi="仿宋" w:eastAsia="仿宋" w:cs="仿宋"/>
          <w:sz w:val="32"/>
          <w:szCs w:val="32"/>
        </w:rPr>
        <w:t>，</w:t>
      </w:r>
      <w:r>
        <w:rPr>
          <w:rFonts w:hint="eastAsia" w:ascii="仿宋" w:hAnsi="仿宋" w:eastAsia="仿宋" w:cs="仿宋"/>
          <w:sz w:val="32"/>
          <w:szCs w:val="32"/>
          <w:lang w:eastAsia="zh-CN"/>
        </w:rPr>
        <w:t>推动学校稳步发展</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③</w:t>
      </w:r>
      <w:r>
        <w:rPr>
          <w:rFonts w:hint="eastAsia" w:ascii="仿宋" w:hAnsi="仿宋" w:eastAsia="仿宋" w:cs="仿宋"/>
          <w:sz w:val="32"/>
          <w:szCs w:val="32"/>
        </w:rPr>
        <w:t>满意度指标：学生及教师满意度达9</w:t>
      </w:r>
      <w:r>
        <w:rPr>
          <w:rFonts w:hint="eastAsia" w:ascii="仿宋" w:hAnsi="仿宋" w:eastAsia="仿宋" w:cs="仿宋"/>
          <w:sz w:val="32"/>
          <w:szCs w:val="32"/>
          <w:lang w:val="en-US" w:eastAsia="zh-CN"/>
        </w:rPr>
        <w:t>5</w:t>
      </w:r>
      <w:r>
        <w:rPr>
          <w:rFonts w:hint="eastAsia" w:ascii="仿宋" w:hAnsi="仿宋" w:eastAsia="仿宋" w:cs="仿宋"/>
          <w:sz w:val="32"/>
          <w:szCs w:val="32"/>
        </w:rPr>
        <w:t>%以上。</w:t>
      </w:r>
    </w:p>
    <w:p>
      <w:pPr>
        <w:spacing w:line="560" w:lineRule="exact"/>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二、绩效评价工作情况</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_GB2312" w:eastAsia="仿宋_GB2312"/>
          <w:sz w:val="32"/>
          <w:szCs w:val="29"/>
        </w:rPr>
        <w:t xml:space="preserve">  </w:t>
      </w:r>
      <w:r>
        <w:rPr>
          <w:rFonts w:hint="eastAsia" w:ascii="仿宋_GB2312" w:eastAsia="仿宋_GB2312"/>
          <w:sz w:val="32"/>
          <w:szCs w:val="29"/>
          <w:lang w:val="en-US" w:eastAsia="zh-CN"/>
        </w:rPr>
        <w:t xml:space="preserve"> </w:t>
      </w:r>
      <w:r>
        <w:rPr>
          <w:rFonts w:hint="eastAsia" w:ascii="仿宋" w:hAnsi="仿宋" w:eastAsia="仿宋" w:cs="仿宋"/>
          <w:sz w:val="32"/>
          <w:szCs w:val="32"/>
        </w:rPr>
        <w:t>（一）绩效评价工作情况包括评价的目的、对象和范围。</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目的：运用一定的量化指标及评价标准，通过单位履行职能所确定的绩效目标的实现程度，及为实现这一目标所安排预算的执行结果进行综合性评价，以此来了解资金使用是否达到预期目标、资金管理是否规范、资金使用是否有效，检验资金支出效率和效果，分析存在问题及原因，及时总结经验，改进管理措施，不断增强和落实绩效管理责任，完善工作机制，有效提高资金管理水平和使用效益，牢固树立“讲绩效、重绩效、用绩效”的绩效管理理念。</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对象和范围：通过年初设定目标和全年实际执行数判断出黔东南州民族</w:t>
      </w:r>
      <w:r>
        <w:rPr>
          <w:rFonts w:hint="eastAsia" w:ascii="仿宋" w:hAnsi="仿宋" w:eastAsia="仿宋" w:cs="仿宋"/>
          <w:sz w:val="32"/>
          <w:szCs w:val="32"/>
          <w:lang w:eastAsia="zh-CN"/>
        </w:rPr>
        <w:t>特殊教育</w:t>
      </w:r>
      <w:r>
        <w:rPr>
          <w:rFonts w:hint="eastAsia" w:ascii="仿宋" w:hAnsi="仿宋" w:eastAsia="仿宋" w:cs="仿宋"/>
          <w:sz w:val="32"/>
          <w:szCs w:val="32"/>
        </w:rPr>
        <w:t>高级中学2020年</w:t>
      </w:r>
      <w:r>
        <w:rPr>
          <w:rFonts w:hint="eastAsia" w:ascii="仿宋" w:hAnsi="仿宋" w:eastAsia="仿宋" w:cs="仿宋"/>
          <w:sz w:val="32"/>
          <w:szCs w:val="32"/>
          <w:lang w:eastAsia="zh-CN"/>
        </w:rPr>
        <w:t>城乡义务教育公用经费</w:t>
      </w:r>
      <w:r>
        <w:rPr>
          <w:rFonts w:hint="eastAsia" w:ascii="仿宋" w:hAnsi="仿宋" w:eastAsia="仿宋" w:cs="仿宋"/>
          <w:sz w:val="32"/>
          <w:szCs w:val="32"/>
        </w:rPr>
        <w:t>使用效益。</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绩效评价原则：一是科学规范原则，坚持定量与定性分析相结合的方法。二是全面系统原则，绩效评价涵盖财政资金使用的事前、事中、事后全过程。三是公正公开原则，绩效评价应坚持真实、客观、公正的要求，依法公开并接受监督。四是绩效相关原则，评价结果应反映支出与绩效的相关性。</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评价方法：各部门按照“谁使用资金、谁开展绩效自评”的原则，按照预算编制时设置的绩效目标和参考《项目支出绩效评价指标体系框架》（附件1），对项目支出实际情况开展的自评打分，并按照《项目支出绩效评价报告》（附件5）撰写评价报告。</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评价标准：根据自评得分得出自评结果。自评结论得分在90分（含）以上的，自评结果为“优秀”；90-80 分（含）为“良好”；80-60分（含）为“一般”；低于60分为“较差”。  </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（三）绩效评价工作过程。  </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 xml:space="preserve">    前期准备：根据学校内部职责分工，各相关部门积极配合开展绩效自评工作，学习有关绩效评价工作的文件，充分认识绩效评价工作的重要性和必要性。根据各部门职责分工，压实责任，强化措施，确保项目绩效自评工作顺利开展；组织学习相关评价依据和文件，掌握自评要点和方法。</w:t>
      </w: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29"/>
        </w:rPr>
      </w:pPr>
      <w:r>
        <w:rPr>
          <w:rFonts w:hint="eastAsia" w:ascii="仿宋" w:hAnsi="仿宋" w:eastAsia="仿宋" w:cs="仿宋"/>
          <w:sz w:val="32"/>
          <w:szCs w:val="32"/>
        </w:rPr>
        <w:t xml:space="preserve">    组织实施：收集整理预算相关材料；按评价时间、要求填报州级部门项目支出绩效自评表，撰写自评报告；按要求向财政报送项目支出绩效自评表和自评报告。总结提高，按要求公开部门项目支出绩效自评情况。</w:t>
      </w:r>
      <w:r>
        <w:rPr>
          <w:rFonts w:hint="eastAsia" w:ascii="仿宋" w:hAnsi="仿宋" w:eastAsia="仿宋"/>
          <w:sz w:val="32"/>
          <w:szCs w:val="29"/>
        </w:rPr>
        <w:t xml:space="preserve"> </w:t>
      </w:r>
    </w:p>
    <w:p>
      <w:pPr>
        <w:spacing w:line="560" w:lineRule="exact"/>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三、综合评价结果及评价结论（附相关评分表）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仿宋" w:hAnsi="仿宋" w:eastAsia="仿宋"/>
          <w:color w:val="000000" w:themeColor="text1"/>
          <w:sz w:val="32"/>
          <w:szCs w:val="29"/>
          <w14:textFill>
            <w14:solidFill>
              <w14:schemeClr w14:val="tx1"/>
            </w14:solidFill>
          </w14:textFill>
        </w:rPr>
      </w:pPr>
      <w:r>
        <w:rPr>
          <w:rFonts w:hint="eastAsia" w:ascii="仿宋_GB2312" w:eastAsia="仿宋_GB2312"/>
          <w:sz w:val="32"/>
          <w:szCs w:val="29"/>
        </w:rPr>
        <w:t xml:space="preserve">   </w:t>
      </w:r>
      <w:r>
        <w:rPr>
          <w:rFonts w:hint="eastAsia" w:ascii="仿宋" w:hAnsi="仿宋" w:eastAsia="仿宋" w:cs="仿宋"/>
          <w:sz w:val="32"/>
          <w:szCs w:val="32"/>
          <w:lang w:eastAsia="zh-CN"/>
        </w:rPr>
        <w:t>城乡义务教育公用经费</w:t>
      </w:r>
      <w:r>
        <w:rPr>
          <w:rFonts w:hint="eastAsia" w:ascii="仿宋" w:hAnsi="仿宋" w:eastAsia="仿宋" w:cs="仿宋"/>
          <w:sz w:val="32"/>
          <w:szCs w:val="32"/>
          <w:lang w:val="en-US" w:eastAsia="zh-CN"/>
        </w:rPr>
        <w:t>2020年主要</w:t>
      </w:r>
      <w:r>
        <w:rPr>
          <w:rFonts w:hint="eastAsia" w:ascii="仿宋" w:hAnsi="仿宋" w:eastAsia="仿宋" w:cs="仿宋"/>
          <w:sz w:val="32"/>
          <w:szCs w:val="32"/>
          <w:lang w:eastAsia="zh-CN"/>
        </w:rPr>
        <w:t>满足日常教育教学活动所需的基本支出，保证残疾学生在校期间全面发展安排的各类活动所需经费支出以及重度残疾学生一年</w:t>
      </w:r>
      <w:r>
        <w:rPr>
          <w:rFonts w:hint="eastAsia" w:ascii="仿宋" w:hAnsi="仿宋" w:eastAsia="仿宋" w:cs="仿宋"/>
          <w:sz w:val="32"/>
          <w:szCs w:val="32"/>
          <w:lang w:val="en-US" w:eastAsia="zh-CN"/>
        </w:rPr>
        <w:t>8次的送教上门经费支出</w:t>
      </w:r>
      <w:r>
        <w:rPr>
          <w:rFonts w:hint="eastAsia" w:ascii="仿宋" w:hAnsi="仿宋" w:eastAsia="仿宋" w:cs="仿宋"/>
          <w:sz w:val="32"/>
          <w:szCs w:val="32"/>
          <w:lang w:eastAsia="zh-CN"/>
        </w:rPr>
        <w:t>，</w:t>
      </w:r>
      <w:r>
        <w:rPr>
          <w:rFonts w:hint="eastAsia" w:ascii="仿宋" w:hAnsi="仿宋" w:eastAsia="仿宋" w:cs="仿宋"/>
          <w:sz w:val="32"/>
          <w:szCs w:val="32"/>
        </w:rPr>
        <w:t>使学生</w:t>
      </w:r>
      <w:r>
        <w:rPr>
          <w:rFonts w:hint="eastAsia" w:ascii="仿宋" w:hAnsi="仿宋" w:eastAsia="仿宋" w:cs="仿宋"/>
          <w:sz w:val="32"/>
          <w:szCs w:val="32"/>
          <w:lang w:eastAsia="zh-CN"/>
        </w:rPr>
        <w:t>在校期间</w:t>
      </w:r>
      <w:r>
        <w:rPr>
          <w:rFonts w:hint="eastAsia" w:ascii="仿宋" w:hAnsi="仿宋" w:eastAsia="仿宋" w:cs="仿宋"/>
          <w:sz w:val="32"/>
          <w:szCs w:val="32"/>
        </w:rPr>
        <w:t>能够在更好的环境下接受到良好教育</w:t>
      </w:r>
      <w:r>
        <w:rPr>
          <w:rFonts w:hint="eastAsia" w:ascii="仿宋" w:hAnsi="仿宋" w:eastAsia="仿宋" w:cs="仿宋"/>
          <w:sz w:val="32"/>
          <w:szCs w:val="32"/>
          <w:lang w:eastAsia="zh-CN"/>
        </w:rPr>
        <w:t>，送教上门工作能够更好更高质量的开展。因该笔经费具有延续性，故本年度自评分</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val="en-US" w:eastAsia="zh-CN"/>
          <w14:textFill>
            <w14:solidFill>
              <w14:schemeClr w14:val="tx1"/>
            </w14:solidFill>
          </w14:textFill>
        </w:rPr>
        <w:t>88</w:t>
      </w:r>
      <w:r>
        <w:rPr>
          <w:rFonts w:hint="eastAsia" w:ascii="仿宋" w:hAnsi="仿宋" w:eastAsia="仿宋" w:cs="仿宋"/>
          <w:color w:val="000000" w:themeColor="text1"/>
          <w:sz w:val="32"/>
          <w:szCs w:val="32"/>
          <w14:textFill>
            <w14:solidFill>
              <w14:schemeClr w14:val="tx1"/>
            </w14:solidFill>
          </w14:textFill>
        </w:rPr>
        <w:t>分，自评结果为“</w:t>
      </w:r>
      <w:r>
        <w:rPr>
          <w:rFonts w:hint="eastAsia" w:ascii="仿宋" w:hAnsi="仿宋" w:eastAsia="仿宋" w:cs="仿宋"/>
          <w:color w:val="000000" w:themeColor="text1"/>
          <w:sz w:val="32"/>
          <w:szCs w:val="32"/>
          <w:lang w:eastAsia="zh-CN"/>
          <w14:textFill>
            <w14:solidFill>
              <w14:schemeClr w14:val="tx1"/>
            </w14:solidFill>
          </w14:textFill>
        </w:rPr>
        <w:t>良</w:t>
      </w:r>
      <w:r>
        <w:rPr>
          <w:rFonts w:hint="eastAsia" w:ascii="仿宋" w:hAnsi="仿宋" w:eastAsia="仿宋" w:cs="仿宋"/>
          <w:color w:val="000000" w:themeColor="text1"/>
          <w:sz w:val="32"/>
          <w:szCs w:val="32"/>
          <w14:textFill>
            <w14:solidFill>
              <w14:schemeClr w14:val="tx1"/>
            </w14:solidFill>
          </w14:textFill>
        </w:rPr>
        <w:t>”。</w:t>
      </w:r>
    </w:p>
    <w:p>
      <w:pPr>
        <w:spacing w:line="560" w:lineRule="exact"/>
        <w:ind w:firstLine="643" w:firstLineChars="200"/>
        <w:rPr>
          <w:rFonts w:ascii="黑体" w:hAnsi="黑体" w:eastAsia="黑体"/>
          <w:b/>
          <w:bCs/>
          <w:sz w:val="32"/>
          <w:szCs w:val="29"/>
        </w:rPr>
      </w:pPr>
      <w:r>
        <w:rPr>
          <w:rFonts w:hint="eastAsia" w:ascii="黑体" w:hAnsi="黑体" w:eastAsia="黑体"/>
          <w:b/>
          <w:bCs/>
          <w:sz w:val="32"/>
          <w:szCs w:val="29"/>
        </w:rPr>
        <w:t>四、绩效评价分析</w:t>
      </w:r>
    </w:p>
    <w:p>
      <w:pPr>
        <w:keepNext w:val="0"/>
        <w:keepLines w:val="0"/>
        <w:pageBreakBefore w:val="0"/>
        <w:widowControl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rPr>
      </w:pPr>
      <w:r>
        <w:rPr>
          <w:rFonts w:hint="eastAsia" w:ascii="仿宋" w:hAnsi="仿宋" w:eastAsia="仿宋" w:cs="仿宋"/>
          <w:sz w:val="32"/>
          <w:szCs w:val="32"/>
        </w:rPr>
        <w:t>（一）决策（投入）情况</w:t>
      </w:r>
    </w:p>
    <w:p>
      <w:pPr>
        <w:keepNext w:val="0"/>
        <w:keepLines w:val="0"/>
        <w:pageBreakBefore w:val="0"/>
        <w:widowControl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lang w:eastAsia="zh-CN"/>
        </w:rPr>
      </w:pPr>
      <w:r>
        <w:rPr>
          <w:rFonts w:hint="eastAsia" w:ascii="仿宋" w:hAnsi="仿宋" w:eastAsia="仿宋" w:cs="仿宋"/>
          <w:color w:val="4A4A4A"/>
          <w:sz w:val="32"/>
          <w:szCs w:val="32"/>
          <w:shd w:val="clear" w:color="auto" w:fill="FFFFFF"/>
        </w:rPr>
        <w:t xml:space="preserve"> 预算下达项目经费后，组织各业务科室根据资金情况结合工作实际，确定项目绩效目标</w:t>
      </w:r>
      <w:r>
        <w:rPr>
          <w:rFonts w:hint="eastAsia" w:ascii="仿宋" w:hAnsi="仿宋" w:eastAsia="仿宋" w:cs="仿宋"/>
          <w:color w:val="4A4A4A"/>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rPr>
      </w:pPr>
      <w:r>
        <w:rPr>
          <w:rFonts w:hint="eastAsia" w:ascii="仿宋" w:hAnsi="仿宋" w:eastAsia="仿宋" w:cs="仿宋"/>
          <w:sz w:val="32"/>
          <w:szCs w:val="32"/>
        </w:rPr>
        <w:t>（二）过程情况</w:t>
      </w:r>
    </w:p>
    <w:p>
      <w:pPr>
        <w:keepNext w:val="0"/>
        <w:keepLines w:val="0"/>
        <w:pageBreakBefore w:val="0"/>
        <w:widowControl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color w:val="4A4A4A"/>
          <w:sz w:val="32"/>
          <w:szCs w:val="32"/>
          <w:shd w:val="clear" w:color="auto" w:fill="FFFFFF"/>
        </w:rPr>
        <w:t>项目申报、审批程序符合相关管理规定，项目实施过程中资金收支严格履行相应程序和手续。</w:t>
      </w:r>
    </w:p>
    <w:p>
      <w:pPr>
        <w:keepNext w:val="0"/>
        <w:keepLines w:val="0"/>
        <w:pageBreakBefore w:val="0"/>
        <w:widowControl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rPr>
      </w:pPr>
      <w:r>
        <w:rPr>
          <w:rFonts w:hint="eastAsia" w:ascii="仿宋" w:hAnsi="仿宋" w:eastAsia="仿宋" w:cs="仿宋"/>
          <w:sz w:val="32"/>
          <w:szCs w:val="32"/>
        </w:rPr>
        <w:t>（三）产出情况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数量指标：2020年</w:t>
      </w:r>
      <w:r>
        <w:rPr>
          <w:rFonts w:hint="eastAsia" w:ascii="仿宋" w:hAnsi="仿宋" w:eastAsia="仿宋" w:cs="仿宋"/>
          <w:sz w:val="32"/>
          <w:szCs w:val="32"/>
          <w:lang w:eastAsia="zh-CN"/>
        </w:rPr>
        <w:t>受益学生人数为</w:t>
      </w:r>
      <w:r>
        <w:rPr>
          <w:rFonts w:hint="eastAsia" w:ascii="仿宋" w:hAnsi="仿宋" w:eastAsia="仿宋" w:cs="仿宋"/>
          <w:sz w:val="32"/>
          <w:szCs w:val="32"/>
          <w:lang w:val="en-US" w:eastAsia="zh-CN"/>
        </w:rPr>
        <w:t>193人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质量指标：</w:t>
      </w:r>
      <w:r>
        <w:rPr>
          <w:rFonts w:hint="eastAsia" w:ascii="仿宋" w:hAnsi="仿宋" w:eastAsia="仿宋" w:cs="仿宋"/>
          <w:sz w:val="32"/>
          <w:szCs w:val="32"/>
          <w:lang w:eastAsia="zh-CN"/>
        </w:rPr>
        <w:t>学校本年度日常运转良好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时效指标：</w:t>
      </w:r>
      <w:r>
        <w:rPr>
          <w:rFonts w:hint="eastAsia" w:ascii="仿宋" w:hAnsi="仿宋" w:eastAsia="仿宋" w:cs="仿宋"/>
          <w:sz w:val="32"/>
          <w:szCs w:val="32"/>
          <w:lang w:eastAsia="zh-CN"/>
        </w:rPr>
        <w:t>资金及时下达，确保本年度学校正常运转</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成本指标：资助标准为</w:t>
      </w:r>
      <w:r>
        <w:rPr>
          <w:rFonts w:hint="eastAsia" w:ascii="仿宋" w:hAnsi="仿宋" w:eastAsia="仿宋" w:cs="仿宋"/>
          <w:sz w:val="32"/>
          <w:szCs w:val="32"/>
          <w:lang w:val="en-US" w:eastAsia="zh-CN"/>
        </w:rPr>
        <w:t>6</w:t>
      </w:r>
      <w:r>
        <w:rPr>
          <w:rFonts w:hint="eastAsia" w:ascii="仿宋" w:hAnsi="仿宋" w:eastAsia="仿宋" w:cs="仿宋"/>
          <w:sz w:val="32"/>
          <w:szCs w:val="32"/>
        </w:rPr>
        <w:t>000元/人/学</w:t>
      </w:r>
      <w:r>
        <w:rPr>
          <w:rFonts w:hint="eastAsia" w:ascii="仿宋" w:hAnsi="仿宋" w:eastAsia="仿宋" w:cs="仿宋"/>
          <w:sz w:val="32"/>
          <w:szCs w:val="32"/>
          <w:lang w:eastAsia="zh-CN"/>
        </w:rPr>
        <w:t>年</w:t>
      </w:r>
      <w:r>
        <w:rPr>
          <w:rFonts w:hint="eastAsia" w:ascii="仿宋" w:hAnsi="仿宋" w:eastAsia="仿宋" w:cs="仿宋"/>
          <w:sz w:val="32"/>
          <w:szCs w:val="32"/>
        </w:rPr>
        <w:t>，2020年全年共</w:t>
      </w:r>
      <w:r>
        <w:rPr>
          <w:rFonts w:hint="eastAsia" w:ascii="仿宋" w:hAnsi="仿宋" w:eastAsia="仿宋" w:cs="仿宋"/>
          <w:sz w:val="32"/>
          <w:szCs w:val="32"/>
          <w:lang w:eastAsia="zh-CN"/>
        </w:rPr>
        <w:t>收到</w:t>
      </w:r>
      <w:r>
        <w:rPr>
          <w:rFonts w:hint="eastAsia" w:ascii="仿宋" w:hAnsi="仿宋" w:eastAsia="仿宋" w:cs="仿宋"/>
          <w:sz w:val="32"/>
          <w:szCs w:val="32"/>
          <w:lang w:val="en-US" w:eastAsia="zh-CN"/>
        </w:rPr>
        <w:t>115.83</w:t>
      </w:r>
      <w:r>
        <w:rPr>
          <w:rFonts w:hint="eastAsia" w:ascii="仿宋" w:hAnsi="仿宋" w:eastAsia="仿宋" w:cs="仿宋"/>
          <w:sz w:val="32"/>
          <w:szCs w:val="32"/>
        </w:rPr>
        <w:t xml:space="preserve">万元，未超过年初预算设定指标值。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32"/>
        </w:rPr>
      </w:pPr>
      <w:r>
        <w:rPr>
          <w:rFonts w:hint="eastAsia" w:ascii="仿宋" w:hAnsi="仿宋" w:eastAsia="仿宋" w:cs="仿宋"/>
          <w:sz w:val="32"/>
          <w:szCs w:val="32"/>
        </w:rPr>
        <w:t>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社会效益：满足学校教育教学工作，推动学校稳步发展。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FF0000"/>
          <w:sz w:val="32"/>
          <w:szCs w:val="32"/>
          <w:lang w:eastAsia="zh-CN"/>
        </w:rPr>
      </w:pPr>
      <w:r>
        <w:rPr>
          <w:rFonts w:hint="eastAsia" w:ascii="仿宋" w:hAnsi="仿宋" w:eastAsia="仿宋" w:cs="仿宋"/>
          <w:sz w:val="32"/>
          <w:szCs w:val="32"/>
        </w:rPr>
        <w:t>满意度：学生</w:t>
      </w:r>
      <w:r>
        <w:rPr>
          <w:rFonts w:hint="eastAsia" w:ascii="仿宋" w:hAnsi="仿宋" w:eastAsia="仿宋" w:cs="仿宋"/>
          <w:sz w:val="32"/>
          <w:szCs w:val="32"/>
          <w:lang w:eastAsia="zh-CN"/>
        </w:rPr>
        <w:t>、教职工及社会</w:t>
      </w:r>
      <w:r>
        <w:rPr>
          <w:rFonts w:hint="eastAsia" w:ascii="仿宋" w:hAnsi="仿宋" w:eastAsia="仿宋" w:cs="仿宋"/>
          <w:sz w:val="32"/>
          <w:szCs w:val="32"/>
        </w:rPr>
        <w:t>满意度为95%以上</w:t>
      </w:r>
      <w:r>
        <w:rPr>
          <w:rFonts w:hint="eastAsia" w:ascii="仿宋" w:hAnsi="仿宋" w:eastAsia="仿宋" w:cs="仿宋"/>
          <w:sz w:val="32"/>
          <w:szCs w:val="32"/>
          <w:lang w:eastAsia="zh-CN"/>
        </w:rPr>
        <w:t>。</w:t>
      </w:r>
    </w:p>
    <w:p>
      <w:pPr>
        <w:spacing w:line="560" w:lineRule="exact"/>
        <w:ind w:firstLine="643" w:firstLineChars="200"/>
        <w:rPr>
          <w:rFonts w:ascii="黑体" w:hAnsi="黑体" w:eastAsia="黑体"/>
          <w:b/>
          <w:bCs/>
          <w:sz w:val="32"/>
          <w:szCs w:val="29"/>
        </w:rPr>
      </w:pPr>
      <w:r>
        <w:rPr>
          <w:rFonts w:hint="eastAsia" w:ascii="黑体" w:hAnsi="黑体" w:eastAsia="黑体"/>
          <w:b/>
          <w:bCs/>
          <w:sz w:val="32"/>
          <w:szCs w:val="29"/>
        </w:rPr>
        <w:t>五、主要经验及做法</w:t>
      </w:r>
    </w:p>
    <w:p>
      <w:pPr>
        <w:keepNext w:val="0"/>
        <w:keepLines w:val="0"/>
        <w:pageBreakBefore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29"/>
        </w:rPr>
      </w:pPr>
      <w:r>
        <w:rPr>
          <w:rFonts w:hint="eastAsia" w:ascii="仿宋" w:hAnsi="仿宋" w:eastAsia="仿宋" w:cs="仿宋"/>
          <w:sz w:val="32"/>
          <w:szCs w:val="29"/>
        </w:rPr>
        <w:t>（一）主要经验及做法</w:t>
      </w:r>
    </w:p>
    <w:p>
      <w:pPr>
        <w:pStyle w:val="4"/>
        <w:keepNext w:val="0"/>
        <w:keepLines w:val="0"/>
        <w:pageBreakBefore w:val="0"/>
        <w:shd w:val="clear" w:color="auto" w:fill="FFFFFF"/>
        <w:kinsoku/>
        <w:wordWrap/>
        <w:overflowPunct/>
        <w:topLinePunct w:val="0"/>
        <w:autoSpaceDE/>
        <w:autoSpaceDN/>
        <w:bidi w:val="0"/>
        <w:adjustRightInd/>
        <w:snapToGrid/>
        <w:spacing w:before="75" w:beforeAutospacing="0" w:after="75" w:afterAutospacing="0" w:line="240" w:lineRule="auto"/>
        <w:textAlignment w:val="auto"/>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一是总结经验、完善管理。积极对此次自查自评工作存在的薄弱环节，进行分析研究，查找原因，及时改进和调整，不断加强监督和管理，迅速提高财政支出管理绩效水平。</w:t>
      </w:r>
    </w:p>
    <w:p>
      <w:pPr>
        <w:pStyle w:val="4"/>
        <w:keepNext w:val="0"/>
        <w:keepLines w:val="0"/>
        <w:pageBreakBefore w:val="0"/>
        <w:shd w:val="clear" w:color="auto" w:fill="FFFFFF"/>
        <w:kinsoku/>
        <w:wordWrap/>
        <w:overflowPunct/>
        <w:topLinePunct w:val="0"/>
        <w:autoSpaceDE/>
        <w:autoSpaceDN/>
        <w:bidi w:val="0"/>
        <w:adjustRightInd/>
        <w:snapToGrid/>
        <w:spacing w:before="75" w:beforeAutospacing="0" w:after="75" w:afterAutospacing="0" w:line="240" w:lineRule="auto"/>
        <w:textAlignment w:val="auto"/>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二是完善机制，强化联系。以高度的责任感，进一步健全完善内部工作机制，统筹安排，细化分工，明确职责，把预算绩效管理工作作为部门推进财政资金管理的重要抓手，抓好抓早抓细。同时，要加强与财政部门和科室之间的沟通联系，及时反馈意见与问题，更加有力地推进财政支出绩效评价工作。</w:t>
      </w:r>
    </w:p>
    <w:p>
      <w:pPr>
        <w:pStyle w:val="4"/>
        <w:keepNext w:val="0"/>
        <w:keepLines w:val="0"/>
        <w:pageBreakBefore w:val="0"/>
        <w:shd w:val="clear" w:color="auto" w:fill="FFFFFF"/>
        <w:kinsoku/>
        <w:wordWrap/>
        <w:overflowPunct/>
        <w:topLinePunct w:val="0"/>
        <w:autoSpaceDE/>
        <w:autoSpaceDN/>
        <w:bidi w:val="0"/>
        <w:adjustRightInd/>
        <w:snapToGrid/>
        <w:spacing w:before="75" w:beforeAutospacing="0" w:after="75" w:afterAutospacing="0" w:line="240" w:lineRule="auto"/>
        <w:textAlignment w:val="auto"/>
        <w:rPr>
          <w:rFonts w:hint="eastAsia" w:ascii="仿宋" w:hAnsi="仿宋" w:eastAsia="仿宋" w:cs="仿宋"/>
          <w:color w:val="4A4A4A"/>
          <w:sz w:val="32"/>
          <w:szCs w:val="32"/>
        </w:rPr>
      </w:pPr>
      <w:r>
        <w:rPr>
          <w:rFonts w:hint="eastAsia" w:ascii="仿宋" w:hAnsi="仿宋" w:eastAsia="仿宋" w:cs="仿宋"/>
          <w:color w:val="4A4A4A"/>
          <w:sz w:val="32"/>
          <w:szCs w:val="32"/>
        </w:rPr>
        <w:t>　　三是强化意识，提高效益。进一步强化我校的绩效管理主体责任，牢固树立绩效管理理念，通过强化学习培训，来落实全面实施绩效管理的内涵，提升干部职工对预算绩效管理工作的认识，进一步推进绩效管理工作的有序开展。</w:t>
      </w:r>
    </w:p>
    <w:p>
      <w:pPr>
        <w:keepNext w:val="0"/>
        <w:keepLines w:val="0"/>
        <w:pageBreakBefore w:val="0"/>
        <w:kinsoku/>
        <w:wordWrap/>
        <w:overflowPunct/>
        <w:topLinePunct w:val="0"/>
        <w:autoSpaceDE/>
        <w:autoSpaceDN/>
        <w:bidi w:val="0"/>
        <w:adjustRightInd/>
        <w:snapToGrid/>
        <w:spacing w:line="240" w:lineRule="auto"/>
        <w:ind w:firstLine="405"/>
        <w:textAlignment w:val="auto"/>
        <w:rPr>
          <w:rFonts w:hint="eastAsia" w:ascii="仿宋" w:hAnsi="仿宋" w:eastAsia="仿宋" w:cs="仿宋"/>
          <w:sz w:val="32"/>
          <w:szCs w:val="29"/>
        </w:rPr>
      </w:pPr>
      <w:r>
        <w:rPr>
          <w:rFonts w:hint="eastAsia" w:ascii="仿宋" w:hAnsi="仿宋" w:eastAsia="仿宋" w:cs="仿宋"/>
          <w:sz w:val="32"/>
          <w:szCs w:val="29"/>
        </w:rPr>
        <w:t>（二）存在的问题及原因分析</w:t>
      </w:r>
    </w:p>
    <w:p>
      <w:pPr>
        <w:pStyle w:val="4"/>
        <w:keepNext w:val="0"/>
        <w:keepLines w:val="0"/>
        <w:pageBreakBefore w:val="0"/>
        <w:shd w:val="clear" w:color="auto" w:fill="FFFFFF"/>
        <w:kinsoku/>
        <w:wordWrap/>
        <w:overflowPunct/>
        <w:topLinePunct w:val="0"/>
        <w:autoSpaceDE/>
        <w:autoSpaceDN/>
        <w:bidi w:val="0"/>
        <w:adjustRightInd/>
        <w:snapToGrid/>
        <w:spacing w:before="75" w:beforeAutospacing="0" w:after="75" w:afterAutospacing="0" w:line="240" w:lineRule="auto"/>
        <w:textAlignment w:val="auto"/>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编制的绩效目标不具体，绩效目标未完全细化分解为具体工作任务，部分绩效指标不清晰、可衡量性差。今后，需增强工作可预见性，编制绩效目标时，将全年工作任务细化分解为具体的绩效目标，并尽量采取定量的方式制定清晰、可衡量的绩效指标，提升部门预算编制的前瞻性。</w:t>
      </w:r>
    </w:p>
    <w:p>
      <w:pPr>
        <w:spacing w:line="560" w:lineRule="exact"/>
        <w:ind w:firstLine="405"/>
        <w:rPr>
          <w:rFonts w:ascii="黑体" w:hAnsi="黑体" w:eastAsia="黑体"/>
          <w:sz w:val="32"/>
          <w:szCs w:val="29"/>
        </w:rPr>
      </w:pPr>
      <w:r>
        <w:rPr>
          <w:rFonts w:hint="eastAsia" w:ascii="仿宋_GB2312" w:eastAsia="仿宋_GB2312"/>
          <w:sz w:val="32"/>
          <w:szCs w:val="29"/>
        </w:rPr>
        <w:t xml:space="preserve"> </w:t>
      </w:r>
      <w:r>
        <w:rPr>
          <w:rFonts w:hint="eastAsia" w:ascii="黑体" w:hAnsi="黑体" w:eastAsia="黑体"/>
          <w:b/>
          <w:bCs/>
          <w:sz w:val="32"/>
          <w:szCs w:val="29"/>
        </w:rPr>
        <w:t xml:space="preserve"> 六、针对问题提出的建议和改进措施</w:t>
      </w:r>
    </w:p>
    <w:p>
      <w:pPr>
        <w:spacing w:line="560" w:lineRule="exact"/>
        <w:ind w:firstLine="480" w:firstLineChars="150"/>
        <w:rPr>
          <w:rFonts w:ascii="仿宋" w:hAnsi="仿宋" w:eastAsia="仿宋"/>
          <w:sz w:val="32"/>
          <w:szCs w:val="32"/>
        </w:rPr>
      </w:pPr>
      <w:r>
        <w:rPr>
          <w:rFonts w:hint="eastAsia" w:ascii="仿宋" w:hAnsi="仿宋" w:eastAsia="仿宋"/>
          <w:color w:val="4A4A4A"/>
          <w:sz w:val="32"/>
          <w:szCs w:val="32"/>
          <w:shd w:val="clear" w:color="auto" w:fill="FFFFFF"/>
        </w:rPr>
        <w:t>建议加强预算绩效评价工作的相关学习。</w:t>
      </w:r>
    </w:p>
    <w:p>
      <w:pPr>
        <w:spacing w:line="560" w:lineRule="exact"/>
        <w:ind w:firstLine="405"/>
        <w:rPr>
          <w:rFonts w:ascii="黑体" w:hAnsi="黑体" w:eastAsia="黑体"/>
          <w:sz w:val="32"/>
          <w:szCs w:val="29"/>
        </w:rPr>
      </w:pPr>
      <w:r>
        <w:rPr>
          <w:rFonts w:hint="eastAsia" w:ascii="仿宋_GB2312" w:eastAsia="仿宋_GB2312"/>
          <w:sz w:val="32"/>
          <w:szCs w:val="29"/>
        </w:rPr>
        <w:t xml:space="preserve"> </w:t>
      </w:r>
      <w:r>
        <w:rPr>
          <w:rFonts w:hint="eastAsia" w:ascii="黑体" w:hAnsi="黑体" w:eastAsia="黑体"/>
          <w:sz w:val="32"/>
          <w:szCs w:val="29"/>
        </w:rPr>
        <w:t xml:space="preserve"> </w:t>
      </w:r>
      <w:r>
        <w:rPr>
          <w:rFonts w:hint="eastAsia" w:ascii="黑体" w:hAnsi="黑体" w:eastAsia="黑体"/>
          <w:b/>
          <w:bCs/>
          <w:sz w:val="32"/>
          <w:szCs w:val="29"/>
        </w:rPr>
        <w:t>七、绩效评价结果应用建议</w:t>
      </w:r>
    </w:p>
    <w:p>
      <w:pPr>
        <w:ind w:right="-512" w:rightChars="-244"/>
        <w:rPr>
          <w:rFonts w:ascii="仿宋" w:hAnsi="仿宋" w:eastAsia="仿宋"/>
          <w:sz w:val="32"/>
          <w:szCs w:val="29"/>
        </w:rPr>
      </w:pPr>
      <w:r>
        <w:rPr>
          <w:rFonts w:hint="eastAsia" w:ascii="仿宋" w:hAnsi="仿宋" w:eastAsia="仿宋"/>
          <w:sz w:val="32"/>
          <w:szCs w:val="32"/>
        </w:rPr>
        <w:t xml:space="preserve">    </w:t>
      </w:r>
      <w:r>
        <w:rPr>
          <w:rFonts w:hint="eastAsia" w:ascii="仿宋" w:hAnsi="仿宋" w:eastAsia="仿宋"/>
          <w:sz w:val="32"/>
          <w:szCs w:val="29"/>
        </w:rPr>
        <w:t>该项目自评得分</w:t>
      </w:r>
      <w:r>
        <w:rPr>
          <w:rFonts w:hint="eastAsia" w:ascii="仿宋" w:hAnsi="仿宋" w:eastAsia="仿宋"/>
          <w:sz w:val="32"/>
          <w:szCs w:val="29"/>
          <w:lang w:val="en-US" w:eastAsia="zh-CN"/>
        </w:rPr>
        <w:t>88</w:t>
      </w:r>
      <w:r>
        <w:rPr>
          <w:rFonts w:hint="eastAsia" w:ascii="仿宋" w:hAnsi="仿宋" w:eastAsia="仿宋"/>
          <w:sz w:val="32"/>
          <w:szCs w:val="29"/>
        </w:rPr>
        <w:t>分。2020年</w:t>
      </w:r>
      <w:r>
        <w:rPr>
          <w:rFonts w:hint="eastAsia" w:ascii="仿宋" w:hAnsi="仿宋" w:eastAsia="仿宋"/>
          <w:sz w:val="32"/>
          <w:szCs w:val="29"/>
          <w:lang w:eastAsia="zh-CN"/>
        </w:rPr>
        <w:t>保障学校日常教育教学工作正常开展，职业教育教学工作得以提升，学校整体稳步发展</w:t>
      </w:r>
      <w:r>
        <w:rPr>
          <w:rFonts w:hint="eastAsia" w:ascii="仿宋" w:hAnsi="仿宋" w:eastAsia="仿宋"/>
          <w:sz w:val="32"/>
          <w:szCs w:val="29"/>
        </w:rPr>
        <w:t>。</w:t>
      </w:r>
    </w:p>
    <w:p>
      <w:pPr>
        <w:ind w:right="-512" w:rightChars="-244"/>
        <w:rPr>
          <w:rFonts w:ascii="仿宋" w:hAnsi="仿宋" w:eastAsia="仿宋"/>
          <w:sz w:val="32"/>
          <w:szCs w:val="29"/>
        </w:rPr>
      </w:pPr>
      <w:r>
        <w:rPr>
          <w:rFonts w:hint="eastAsia" w:ascii="仿宋" w:hAnsi="仿宋" w:eastAsia="仿宋"/>
          <w:sz w:val="32"/>
          <w:szCs w:val="29"/>
        </w:rPr>
        <w:t xml:space="preserve">    加强项目管理、资金使用、监管等各方面工作，达到预期使用的绩效。项目完成后对绩效自评结果也将主动报送相关部门，接受监督。</w:t>
      </w:r>
    </w:p>
    <w:p>
      <w:pPr>
        <w:spacing w:line="560" w:lineRule="exact"/>
        <w:ind w:firstLine="405"/>
        <w:rPr>
          <w:rFonts w:ascii="黑体" w:hAnsi="黑体" w:eastAsia="黑体"/>
          <w:b/>
          <w:bCs/>
          <w:sz w:val="32"/>
          <w:szCs w:val="29"/>
        </w:rPr>
      </w:pPr>
      <w:r>
        <w:rPr>
          <w:rFonts w:hint="eastAsia" w:ascii="黑体" w:hAnsi="黑体" w:eastAsia="黑体"/>
          <w:b/>
          <w:bCs/>
          <w:sz w:val="32"/>
          <w:szCs w:val="29"/>
        </w:rPr>
        <w:t xml:space="preserve">  八、其他需要说明的问题</w:t>
      </w:r>
    </w:p>
    <w:p>
      <w:pPr>
        <w:spacing w:line="560" w:lineRule="exact"/>
        <w:ind w:firstLine="405"/>
        <w:rPr>
          <w:rFonts w:hint="eastAsia" w:ascii="仿宋" w:hAnsi="仿宋" w:eastAsia="仿宋"/>
          <w:sz w:val="32"/>
          <w:szCs w:val="29"/>
        </w:rPr>
      </w:pPr>
      <w:r>
        <w:rPr>
          <w:rFonts w:hint="eastAsia" w:ascii="黑体" w:hAnsi="黑体" w:eastAsia="黑体"/>
          <w:sz w:val="32"/>
          <w:szCs w:val="29"/>
        </w:rPr>
        <w:t xml:space="preserve">   </w:t>
      </w:r>
      <w:r>
        <w:rPr>
          <w:rFonts w:hint="eastAsia" w:ascii="仿宋" w:hAnsi="仿宋" w:eastAsia="仿宋"/>
          <w:sz w:val="32"/>
          <w:szCs w:val="29"/>
        </w:rPr>
        <w:t xml:space="preserve"> 无</w:t>
      </w: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jc w:val="right"/>
        <w:rPr>
          <w:rFonts w:hint="eastAsia" w:ascii="仿宋_GB2312" w:eastAsia="仿宋_GB2312"/>
          <w:sz w:val="32"/>
          <w:szCs w:val="29"/>
          <w:lang w:val="en-US" w:eastAsia="zh-CN"/>
        </w:rPr>
      </w:pPr>
      <w:r>
        <w:rPr>
          <w:rFonts w:hint="eastAsia" w:ascii="仿宋_GB2312" w:eastAsia="仿宋_GB2312"/>
          <w:sz w:val="32"/>
          <w:szCs w:val="29"/>
          <w:lang w:val="en-US" w:eastAsia="zh-CN"/>
        </w:rPr>
        <w:t>黔东南州民族特殊教育高级中学</w:t>
      </w:r>
    </w:p>
    <w:p>
      <w:pPr>
        <w:spacing w:line="560" w:lineRule="exact"/>
        <w:ind w:firstLine="405"/>
        <w:jc w:val="center"/>
        <w:rPr>
          <w:rFonts w:hint="default" w:ascii="仿宋_GB2312" w:eastAsia="仿宋_GB2312"/>
          <w:sz w:val="32"/>
          <w:szCs w:val="29"/>
          <w:lang w:val="en-US" w:eastAsia="zh-CN"/>
        </w:rPr>
      </w:pPr>
      <w:r>
        <w:rPr>
          <w:rFonts w:hint="eastAsia" w:ascii="仿宋_GB2312" w:eastAsia="仿宋_GB2312"/>
          <w:sz w:val="32"/>
          <w:szCs w:val="29"/>
          <w:lang w:val="en-US" w:eastAsia="zh-CN"/>
        </w:rPr>
        <w:t xml:space="preserve">                         2021年4月29日</w:t>
      </w:r>
    </w:p>
    <w:p>
      <w:pPr>
        <w:spacing w:line="560" w:lineRule="exact"/>
        <w:ind w:firstLine="405"/>
        <w:rPr>
          <w:rFonts w:hint="eastAsia" w:ascii="仿宋" w:hAnsi="仿宋" w:eastAsia="仿宋"/>
          <w:sz w:val="32"/>
          <w:szCs w:val="29"/>
        </w:rPr>
      </w:pPr>
      <w:bookmarkStart w:id="0" w:name="_GoBack"/>
      <w:bookmarkEnd w:id="0"/>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29587993"/>
      <w:docPartObj>
        <w:docPartGallery w:val="autotext"/>
      </w:docPartObj>
    </w:sdtPr>
    <w:sdtEndPr>
      <w:rPr>
        <w:sz w:val="16"/>
        <w:szCs w:val="16"/>
      </w:rPr>
    </w:sdtEndPr>
    <w:sdtContent>
      <w:p>
        <w:pPr>
          <w:pStyle w:val="2"/>
          <w:jc w:val="center"/>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lang w:val="zh-CN"/>
          </w:rPr>
          <w:t>6</w:t>
        </w:r>
        <w:r>
          <w:rPr>
            <w:sz w:val="16"/>
            <w:szCs w:val="16"/>
          </w:rPr>
          <w:fldChar w:fldCharType="end"/>
        </w:r>
      </w:p>
    </w:sdtContent>
  </w:sdt>
  <w:p>
    <w:pPr>
      <w:pStyle w:val="2"/>
      <w:rPr>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852D9F"/>
    <w:multiLevelType w:val="multilevel"/>
    <w:tmpl w:val="28852D9F"/>
    <w:lvl w:ilvl="0" w:tentative="0">
      <w:start w:val="1"/>
      <w:numFmt w:val="japaneseCounting"/>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abstractNum w:abstractNumId="1">
    <w:nsid w:val="34E81C76"/>
    <w:multiLevelType w:val="singleLevel"/>
    <w:tmpl w:val="34E81C76"/>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87"/>
    <w:rsid w:val="000877AE"/>
    <w:rsid w:val="00090D87"/>
    <w:rsid w:val="000B59FF"/>
    <w:rsid w:val="000C3EBD"/>
    <w:rsid w:val="000D3CA3"/>
    <w:rsid w:val="00115916"/>
    <w:rsid w:val="00115EC3"/>
    <w:rsid w:val="00117080"/>
    <w:rsid w:val="001906D6"/>
    <w:rsid w:val="001C257C"/>
    <w:rsid w:val="001E1F1C"/>
    <w:rsid w:val="00235BD6"/>
    <w:rsid w:val="002543CC"/>
    <w:rsid w:val="0027096D"/>
    <w:rsid w:val="002911C6"/>
    <w:rsid w:val="00295AB1"/>
    <w:rsid w:val="002A26E0"/>
    <w:rsid w:val="002B6CAF"/>
    <w:rsid w:val="003719A2"/>
    <w:rsid w:val="00376FFF"/>
    <w:rsid w:val="003A6BE7"/>
    <w:rsid w:val="003F7A32"/>
    <w:rsid w:val="00406A8D"/>
    <w:rsid w:val="00436324"/>
    <w:rsid w:val="00467334"/>
    <w:rsid w:val="00485A7E"/>
    <w:rsid w:val="00543065"/>
    <w:rsid w:val="005616B5"/>
    <w:rsid w:val="0061153E"/>
    <w:rsid w:val="006454AF"/>
    <w:rsid w:val="006636C7"/>
    <w:rsid w:val="006C2411"/>
    <w:rsid w:val="00746975"/>
    <w:rsid w:val="00763CC3"/>
    <w:rsid w:val="00807A32"/>
    <w:rsid w:val="00872FF3"/>
    <w:rsid w:val="008A665B"/>
    <w:rsid w:val="008D2B13"/>
    <w:rsid w:val="008F7322"/>
    <w:rsid w:val="0091770B"/>
    <w:rsid w:val="009F4485"/>
    <w:rsid w:val="00A26CD2"/>
    <w:rsid w:val="00A379F1"/>
    <w:rsid w:val="00A85649"/>
    <w:rsid w:val="00AA6A21"/>
    <w:rsid w:val="00B86A16"/>
    <w:rsid w:val="00BA6E69"/>
    <w:rsid w:val="00C96D43"/>
    <w:rsid w:val="00CC293F"/>
    <w:rsid w:val="00D04737"/>
    <w:rsid w:val="00D274B5"/>
    <w:rsid w:val="00D82126"/>
    <w:rsid w:val="00DA50E2"/>
    <w:rsid w:val="00DA55C9"/>
    <w:rsid w:val="00DB63F4"/>
    <w:rsid w:val="00DB7A39"/>
    <w:rsid w:val="00E66F7D"/>
    <w:rsid w:val="00EA7C2D"/>
    <w:rsid w:val="00ED3AE7"/>
    <w:rsid w:val="00F02338"/>
    <w:rsid w:val="00FA7CC0"/>
    <w:rsid w:val="00FB1EBB"/>
    <w:rsid w:val="00FB4933"/>
    <w:rsid w:val="00FD775E"/>
    <w:rsid w:val="179F3283"/>
    <w:rsid w:val="1FB92193"/>
    <w:rsid w:val="24DC2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437</Words>
  <Characters>2493</Characters>
  <Lines>20</Lines>
  <Paragraphs>5</Paragraphs>
  <TotalTime>1</TotalTime>
  <ScaleCrop>false</ScaleCrop>
  <LinksUpToDate>false</LinksUpToDate>
  <CharactersWithSpaces>2925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2020-08-04T07:49:00Z</dcterms:created>
  <dc:creator>Administrator</dc:creator>
  <cp:lastModifiedBy>DaG.（≧∇≦）</cp:lastModifiedBy>
  <cp:lastPrinted>2021-04-29T03:33:52Z</cp:lastPrinted>
  <dcterms:modified xsi:type="dcterms:W3CDTF">2021-04-29T03:33:56Z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DFA883062AC0447C86057F28F51AF26F</vt:lpwstr>
  </property>
</Properties>
</file>